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78" w:rsidRDefault="00947A9A">
      <w:r>
        <w:rPr>
          <w:rFonts w:ascii="Verdana" w:hAnsi="Verdana"/>
          <w:noProof/>
          <w:color w:val="3966BF"/>
          <w:lang w:eastAsia="en-GB"/>
        </w:rPr>
        <w:t xml:space="preserve">                               </w:t>
      </w:r>
      <w:r>
        <w:rPr>
          <w:rFonts w:ascii="Verdana" w:hAnsi="Verdana"/>
          <w:noProof/>
          <w:color w:val="3966BF"/>
          <w:lang w:eastAsia="en-GB"/>
        </w:rPr>
        <w:drawing>
          <wp:inline distT="0" distB="0" distL="0" distR="0" wp14:anchorId="4B1BB527" wp14:editId="01016AEB">
            <wp:extent cx="2009775" cy="561975"/>
            <wp:effectExtent l="0" t="0" r="9525" b="9525"/>
            <wp:docPr id="1" name="tb_11"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947A9A" w:rsidRDefault="00947A9A"/>
    <w:p w:rsidR="00947A9A" w:rsidRDefault="00947A9A"/>
    <w:p w:rsidR="00947A9A" w:rsidRDefault="00947A9A"/>
    <w:p w:rsidR="00947A9A" w:rsidRDefault="00947A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47A9A" w:rsidRPr="00BB2350" w:rsidTr="00947A9A">
        <w:tc>
          <w:tcPr>
            <w:tcW w:w="9242" w:type="dxa"/>
            <w:shd w:val="clear" w:color="auto" w:fill="C6D9F1" w:themeFill="text2" w:themeFillTint="33"/>
          </w:tcPr>
          <w:p w:rsidR="00947A9A" w:rsidRDefault="00947A9A" w:rsidP="00CE4094">
            <w:pPr>
              <w:jc w:val="center"/>
              <w:rPr>
                <w:rFonts w:ascii="Century Gothic" w:hAnsi="Century Gothic" w:cs="Arial"/>
                <w:sz w:val="20"/>
              </w:rPr>
            </w:pPr>
          </w:p>
          <w:p w:rsidR="00947A9A" w:rsidRDefault="00947A9A" w:rsidP="00947A9A">
            <w:pPr>
              <w:shd w:val="clear" w:color="auto" w:fill="C6D9F1" w:themeFill="text2" w:themeFillTint="33"/>
              <w:jc w:val="center"/>
              <w:rPr>
                <w:rFonts w:ascii="Century Gothic" w:hAnsi="Century Gothic" w:cs="Arial"/>
                <w:sz w:val="20"/>
              </w:rPr>
            </w:pPr>
          </w:p>
          <w:p w:rsidR="00221F12" w:rsidRPr="00221F12" w:rsidRDefault="00221F12" w:rsidP="00947A9A">
            <w:pPr>
              <w:shd w:val="clear" w:color="auto" w:fill="C6D9F1" w:themeFill="text2" w:themeFillTint="33"/>
              <w:jc w:val="center"/>
              <w:rPr>
                <w:rFonts w:ascii="Century Gothic" w:hAnsi="Century Gothic" w:cs="Arial"/>
                <w:b/>
                <w:sz w:val="40"/>
                <w:szCs w:val="40"/>
              </w:rPr>
            </w:pPr>
            <w:r w:rsidRPr="00221F12">
              <w:rPr>
                <w:rFonts w:ascii="Century Gothic" w:hAnsi="Century Gothic" w:cs="Arial"/>
                <w:b/>
                <w:sz w:val="40"/>
                <w:szCs w:val="40"/>
              </w:rPr>
              <w:t>David Lewis School</w:t>
            </w:r>
          </w:p>
          <w:p w:rsidR="00947A9A" w:rsidRPr="00221F12" w:rsidRDefault="00947A9A" w:rsidP="00947A9A">
            <w:pPr>
              <w:shd w:val="clear" w:color="auto" w:fill="C6D9F1" w:themeFill="text2" w:themeFillTint="33"/>
              <w:jc w:val="center"/>
              <w:rPr>
                <w:rFonts w:ascii="Century Gothic" w:hAnsi="Century Gothic" w:cs="Arial"/>
                <w:b/>
                <w:sz w:val="40"/>
                <w:szCs w:val="40"/>
              </w:rPr>
            </w:pPr>
            <w:r w:rsidRPr="00221F12">
              <w:rPr>
                <w:rFonts w:ascii="Century Gothic" w:hAnsi="Century Gothic" w:cs="Arial"/>
                <w:b/>
                <w:sz w:val="40"/>
                <w:szCs w:val="40"/>
              </w:rPr>
              <w:t>Sex and Relationship Education Policy</w:t>
            </w:r>
          </w:p>
          <w:p w:rsidR="00947A9A" w:rsidRPr="003E0AFB" w:rsidRDefault="00947A9A" w:rsidP="00947A9A">
            <w:pPr>
              <w:shd w:val="clear" w:color="auto" w:fill="C6D9F1" w:themeFill="text2" w:themeFillTint="33"/>
              <w:jc w:val="center"/>
              <w:rPr>
                <w:rFonts w:ascii="Century Gothic" w:hAnsi="Century Gothic" w:cs="Arial"/>
                <w:b/>
                <w:szCs w:val="28"/>
              </w:rPr>
            </w:pPr>
          </w:p>
          <w:p w:rsidR="00947A9A" w:rsidRPr="00BB2350" w:rsidRDefault="00947A9A" w:rsidP="00CE4094">
            <w:pPr>
              <w:jc w:val="center"/>
              <w:rPr>
                <w:rFonts w:ascii="Century Gothic" w:hAnsi="Century Gothic" w:cs="Arial"/>
                <w:sz w:val="20"/>
              </w:rPr>
            </w:pPr>
          </w:p>
        </w:tc>
      </w:tr>
    </w:tbl>
    <w:p w:rsidR="00947A9A" w:rsidRDefault="00947A9A"/>
    <w:p w:rsidR="00947A9A" w:rsidRDefault="00947A9A" w:rsidP="00947A9A">
      <w:pPr>
        <w:rPr>
          <w:rFonts w:ascii="Century Gothic" w:hAnsi="Century Gothic" w:cs="Arial"/>
          <w:b/>
          <w:sz w:val="22"/>
          <w:szCs w:val="22"/>
        </w:rPr>
      </w:pPr>
    </w:p>
    <w:p w:rsidR="00947A9A" w:rsidRDefault="00947A9A" w:rsidP="00947A9A">
      <w:pPr>
        <w:rPr>
          <w:rFonts w:ascii="Century Gothic" w:hAnsi="Century Gothic" w:cs="Arial"/>
          <w:b/>
          <w:sz w:val="22"/>
          <w:szCs w:val="22"/>
        </w:rPr>
      </w:pPr>
    </w:p>
    <w:p w:rsidR="00947A9A" w:rsidRDefault="00947A9A" w:rsidP="00947A9A">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xml:space="preserve">: - Education and Life Skills – School </w:t>
      </w:r>
    </w:p>
    <w:p w:rsidR="00947A9A" w:rsidRDefault="00947A9A" w:rsidP="00947A9A">
      <w:pPr>
        <w:rPr>
          <w:rFonts w:ascii="Century Gothic" w:hAnsi="Century Gothic" w:cs="Arial"/>
          <w:b/>
          <w:sz w:val="22"/>
          <w:szCs w:val="22"/>
        </w:rPr>
      </w:pPr>
    </w:p>
    <w:p w:rsidR="00947A9A" w:rsidRPr="0071211B" w:rsidRDefault="00947A9A" w:rsidP="00947A9A">
      <w:pPr>
        <w:jc w:val="center"/>
        <w:rPr>
          <w:rFonts w:ascii="Century Gothic" w:hAnsi="Century Gothic" w:cs="Arial"/>
          <w:sz w:val="22"/>
          <w:szCs w:val="22"/>
        </w:rPr>
      </w:pPr>
    </w:p>
    <w:p w:rsidR="00947A9A" w:rsidRPr="0071211B" w:rsidRDefault="00947A9A" w:rsidP="00947A9A">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w:t>
      </w:r>
      <w:r w:rsidR="001C7E12">
        <w:rPr>
          <w:rFonts w:ascii="Century Gothic" w:hAnsi="Century Gothic" w:cs="Arial"/>
          <w:b/>
          <w:sz w:val="22"/>
          <w:szCs w:val="22"/>
        </w:rPr>
        <w:t xml:space="preserve"> Director of Education-</w:t>
      </w:r>
      <w:r>
        <w:rPr>
          <w:rFonts w:ascii="Century Gothic" w:hAnsi="Century Gothic" w:cs="Arial"/>
          <w:b/>
          <w:sz w:val="22"/>
          <w:szCs w:val="22"/>
        </w:rPr>
        <w:t xml:space="preserve"> PSHE</w:t>
      </w:r>
      <w:r w:rsidR="001C7E12">
        <w:rPr>
          <w:rFonts w:ascii="Century Gothic" w:hAnsi="Century Gothic" w:cs="Arial"/>
          <w:b/>
          <w:sz w:val="22"/>
          <w:szCs w:val="22"/>
        </w:rPr>
        <w:t>/SRE</w:t>
      </w:r>
      <w:r>
        <w:rPr>
          <w:rFonts w:ascii="Century Gothic" w:hAnsi="Century Gothic" w:cs="Arial"/>
          <w:b/>
          <w:sz w:val="22"/>
          <w:szCs w:val="22"/>
        </w:rPr>
        <w:t xml:space="preserve"> Curriculum Lead</w:t>
      </w:r>
    </w:p>
    <w:p w:rsidR="00947A9A" w:rsidRPr="0071211B" w:rsidRDefault="00947A9A" w:rsidP="00947A9A">
      <w:pPr>
        <w:rPr>
          <w:rFonts w:ascii="Century Gothic" w:hAnsi="Century Gothic" w:cs="Arial"/>
          <w:bCs/>
          <w:sz w:val="22"/>
          <w:szCs w:val="22"/>
        </w:rPr>
      </w:pPr>
      <w:r>
        <w:rPr>
          <w:rFonts w:ascii="Century Gothic" w:hAnsi="Century Gothic" w:cs="Arial"/>
          <w:bCs/>
          <w:sz w:val="22"/>
          <w:szCs w:val="22"/>
        </w:rPr>
        <w:tab/>
      </w:r>
    </w:p>
    <w:p w:rsidR="00947A9A" w:rsidRPr="0071211B" w:rsidRDefault="00947A9A" w:rsidP="00947A9A">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947A9A" w:rsidRDefault="00947A9A" w:rsidP="00947A9A">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947A9A" w:rsidRPr="0071211B" w:rsidRDefault="00947A9A" w:rsidP="00947A9A">
      <w:pPr>
        <w:jc w:val="both"/>
        <w:rPr>
          <w:rFonts w:ascii="Century Gothic" w:hAnsi="Century Gothic" w:cs="Arial"/>
          <w:b/>
          <w:sz w:val="22"/>
          <w:szCs w:val="22"/>
        </w:rPr>
      </w:pPr>
    </w:p>
    <w:p w:rsidR="00947A9A" w:rsidRDefault="00947A9A" w:rsidP="00947A9A">
      <w:pPr>
        <w:jc w:val="both"/>
        <w:rPr>
          <w:rFonts w:ascii="Century Gothic" w:hAnsi="Century Gothic" w:cs="Arial"/>
          <w:b/>
          <w:sz w:val="22"/>
          <w:szCs w:val="22"/>
        </w:rPr>
      </w:pPr>
    </w:p>
    <w:p w:rsidR="00947A9A" w:rsidRDefault="00947A9A" w:rsidP="00947A9A">
      <w:pPr>
        <w:jc w:val="both"/>
        <w:rPr>
          <w:rFonts w:ascii="Century Gothic" w:hAnsi="Century Gothic" w:cs="Arial"/>
          <w:b/>
          <w:sz w:val="22"/>
          <w:szCs w:val="22"/>
        </w:rPr>
      </w:pPr>
    </w:p>
    <w:p w:rsidR="00947A9A" w:rsidRDefault="00947A9A" w:rsidP="00947A9A">
      <w:pPr>
        <w:jc w:val="both"/>
        <w:rPr>
          <w:rFonts w:ascii="Century Gothic" w:hAnsi="Century Gothic" w:cs="Arial"/>
          <w:b/>
          <w:sz w:val="22"/>
          <w:szCs w:val="22"/>
        </w:rPr>
      </w:pPr>
    </w:p>
    <w:p w:rsidR="00947A9A" w:rsidRPr="0071211B" w:rsidRDefault="00947A9A" w:rsidP="00947A9A">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71"/>
        <w:gridCol w:w="1472"/>
      </w:tblGrid>
      <w:tr w:rsidR="00947A9A" w:rsidRPr="0071211B" w:rsidTr="00947A9A">
        <w:trPr>
          <w:trHeight w:val="454"/>
        </w:trPr>
        <w:tc>
          <w:tcPr>
            <w:tcW w:w="6345" w:type="dxa"/>
            <w:shd w:val="clear" w:color="auto" w:fill="E5DFEC" w:themeFill="accent4" w:themeFillTint="33"/>
            <w:vAlign w:val="center"/>
          </w:tcPr>
          <w:p w:rsidR="00947A9A" w:rsidRDefault="00947A9A" w:rsidP="00CE4094">
            <w:pPr>
              <w:jc w:val="both"/>
              <w:rPr>
                <w:rFonts w:ascii="Century Gothic" w:hAnsi="Century Gothic" w:cs="Arial"/>
                <w:b/>
                <w:sz w:val="22"/>
                <w:szCs w:val="22"/>
              </w:rPr>
            </w:pPr>
          </w:p>
          <w:p w:rsidR="00947A9A" w:rsidRDefault="00947A9A" w:rsidP="00CE4094">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Management </w:t>
            </w:r>
            <w:r w:rsidRPr="0071211B">
              <w:rPr>
                <w:rFonts w:ascii="Century Gothic" w:hAnsi="Century Gothic" w:cs="Arial"/>
                <w:b/>
                <w:sz w:val="22"/>
                <w:szCs w:val="22"/>
              </w:rPr>
              <w:t>Team</w:t>
            </w:r>
            <w:r>
              <w:rPr>
                <w:rFonts w:ascii="Century Gothic" w:hAnsi="Century Gothic" w:cs="Arial"/>
                <w:b/>
                <w:sz w:val="22"/>
                <w:szCs w:val="22"/>
              </w:rPr>
              <w:t>:</w:t>
            </w:r>
          </w:p>
          <w:p w:rsidR="00947A9A" w:rsidRDefault="00947A9A" w:rsidP="00CE4094">
            <w:pPr>
              <w:jc w:val="both"/>
              <w:rPr>
                <w:rFonts w:ascii="Century Gothic" w:hAnsi="Century Gothic" w:cs="Arial"/>
                <w:b/>
                <w:sz w:val="22"/>
                <w:szCs w:val="22"/>
              </w:rPr>
            </w:pPr>
          </w:p>
          <w:p w:rsidR="00947A9A" w:rsidRPr="0071211B" w:rsidRDefault="00947A9A" w:rsidP="00CE4094">
            <w:pPr>
              <w:jc w:val="both"/>
              <w:rPr>
                <w:rFonts w:ascii="Century Gothic" w:hAnsi="Century Gothic" w:cs="Arial"/>
                <w:b/>
                <w:sz w:val="22"/>
                <w:szCs w:val="22"/>
              </w:rPr>
            </w:pPr>
          </w:p>
        </w:tc>
        <w:tc>
          <w:tcPr>
            <w:tcW w:w="2943" w:type="dxa"/>
            <w:gridSpan w:val="2"/>
            <w:shd w:val="clear" w:color="auto" w:fill="E5DFEC" w:themeFill="accent4" w:themeFillTint="33"/>
          </w:tcPr>
          <w:p w:rsidR="00947A9A" w:rsidRDefault="00947A9A" w:rsidP="00CE4094">
            <w:pPr>
              <w:jc w:val="both"/>
              <w:rPr>
                <w:rFonts w:ascii="Century Gothic" w:hAnsi="Century Gothic" w:cs="Arial"/>
                <w:sz w:val="22"/>
                <w:szCs w:val="22"/>
              </w:rPr>
            </w:pPr>
          </w:p>
          <w:p w:rsidR="00947A9A" w:rsidRPr="0071211B" w:rsidRDefault="00A82179" w:rsidP="00CB6540">
            <w:pPr>
              <w:jc w:val="both"/>
              <w:rPr>
                <w:rFonts w:ascii="Century Gothic" w:hAnsi="Century Gothic" w:cs="Arial"/>
                <w:sz w:val="22"/>
                <w:szCs w:val="22"/>
              </w:rPr>
            </w:pPr>
            <w:r>
              <w:rPr>
                <w:rFonts w:ascii="Century Gothic" w:hAnsi="Century Gothic" w:cs="Arial"/>
                <w:sz w:val="22"/>
                <w:szCs w:val="22"/>
              </w:rPr>
              <w:t>September 2022</w:t>
            </w:r>
          </w:p>
        </w:tc>
      </w:tr>
      <w:tr w:rsidR="00087CF0" w:rsidRPr="0071211B" w:rsidTr="001C7E12">
        <w:trPr>
          <w:trHeight w:val="405"/>
        </w:trPr>
        <w:tc>
          <w:tcPr>
            <w:tcW w:w="6345" w:type="dxa"/>
            <w:vMerge w:val="restart"/>
            <w:shd w:val="clear" w:color="auto" w:fill="E5DFEC" w:themeFill="accent4" w:themeFillTint="33"/>
            <w:vAlign w:val="center"/>
          </w:tcPr>
          <w:p w:rsidR="00087CF0" w:rsidRDefault="00087CF0" w:rsidP="00CE4094">
            <w:pPr>
              <w:jc w:val="both"/>
              <w:rPr>
                <w:rFonts w:ascii="Century Gothic" w:hAnsi="Century Gothic" w:cs="Arial"/>
                <w:b/>
                <w:sz w:val="22"/>
                <w:szCs w:val="22"/>
              </w:rPr>
            </w:pPr>
          </w:p>
          <w:p w:rsidR="00087CF0" w:rsidRDefault="005E0581" w:rsidP="00CE4094">
            <w:pPr>
              <w:jc w:val="both"/>
              <w:rPr>
                <w:rFonts w:ascii="Century Gothic" w:hAnsi="Century Gothic" w:cs="Arial"/>
                <w:b/>
                <w:sz w:val="22"/>
                <w:szCs w:val="22"/>
              </w:rPr>
            </w:pPr>
            <w:r>
              <w:rPr>
                <w:rFonts w:ascii="Century Gothic" w:hAnsi="Century Gothic" w:cs="Arial"/>
                <w:b/>
                <w:sz w:val="22"/>
                <w:szCs w:val="22"/>
              </w:rPr>
              <w:t>Policy Reviewed</w:t>
            </w:r>
            <w:r w:rsidR="00087CF0" w:rsidRPr="0071211B">
              <w:rPr>
                <w:rFonts w:ascii="Century Gothic" w:hAnsi="Century Gothic" w:cs="Arial"/>
                <w:b/>
                <w:sz w:val="22"/>
                <w:szCs w:val="22"/>
              </w:rPr>
              <w:t>:</w:t>
            </w:r>
            <w:bookmarkStart w:id="0" w:name="_GoBack"/>
            <w:bookmarkEnd w:id="0"/>
            <w:r w:rsidR="00A82179">
              <w:rPr>
                <w:rFonts w:ascii="Century Gothic" w:hAnsi="Century Gothic" w:cs="Arial"/>
                <w:b/>
                <w:sz w:val="22"/>
                <w:szCs w:val="22"/>
              </w:rPr>
              <w:t xml:space="preserve"> Yearly</w:t>
            </w:r>
          </w:p>
          <w:p w:rsidR="00087CF0" w:rsidRPr="0071211B" w:rsidRDefault="00087CF0" w:rsidP="00CE4094">
            <w:pPr>
              <w:jc w:val="both"/>
              <w:rPr>
                <w:rFonts w:ascii="Century Gothic" w:hAnsi="Century Gothic" w:cs="Arial"/>
                <w:b/>
                <w:sz w:val="22"/>
                <w:szCs w:val="22"/>
              </w:rPr>
            </w:pPr>
          </w:p>
        </w:tc>
        <w:tc>
          <w:tcPr>
            <w:tcW w:w="1471" w:type="dxa"/>
            <w:shd w:val="clear" w:color="auto" w:fill="D9D9D9" w:themeFill="background1" w:themeFillShade="D9"/>
          </w:tcPr>
          <w:p w:rsidR="00087CF0" w:rsidRPr="001C7E12" w:rsidRDefault="00A82179" w:rsidP="00CE4094">
            <w:pPr>
              <w:jc w:val="both"/>
              <w:rPr>
                <w:rFonts w:ascii="Century Gothic" w:hAnsi="Century Gothic" w:cs="Arial"/>
                <w:sz w:val="22"/>
                <w:szCs w:val="22"/>
              </w:rPr>
            </w:pPr>
            <w:r>
              <w:rPr>
                <w:rFonts w:ascii="Century Gothic" w:hAnsi="Century Gothic" w:cs="Arial"/>
                <w:sz w:val="22"/>
                <w:szCs w:val="22"/>
              </w:rPr>
              <w:t>Sept 2023</w:t>
            </w:r>
          </w:p>
        </w:tc>
        <w:tc>
          <w:tcPr>
            <w:tcW w:w="1472" w:type="dxa"/>
            <w:shd w:val="clear" w:color="auto" w:fill="D9D9D9" w:themeFill="background1" w:themeFillShade="D9"/>
          </w:tcPr>
          <w:p w:rsidR="00087CF0" w:rsidRPr="001C7E12" w:rsidRDefault="002A3593" w:rsidP="00CE4094">
            <w:pPr>
              <w:jc w:val="both"/>
              <w:rPr>
                <w:rFonts w:ascii="Century Gothic" w:hAnsi="Century Gothic" w:cs="Arial"/>
                <w:sz w:val="22"/>
                <w:szCs w:val="22"/>
              </w:rPr>
            </w:pPr>
            <w:r>
              <w:rPr>
                <w:rFonts w:ascii="Century Gothic" w:hAnsi="Century Gothic" w:cs="Arial"/>
                <w:sz w:val="22"/>
                <w:szCs w:val="22"/>
              </w:rPr>
              <w:t>June 2024</w:t>
            </w:r>
          </w:p>
        </w:tc>
      </w:tr>
      <w:tr w:rsidR="00087CF0" w:rsidRPr="0071211B" w:rsidTr="00F97235">
        <w:trPr>
          <w:trHeight w:val="405"/>
        </w:trPr>
        <w:tc>
          <w:tcPr>
            <w:tcW w:w="6345" w:type="dxa"/>
            <w:vMerge/>
            <w:shd w:val="clear" w:color="auto" w:fill="E5DFEC" w:themeFill="accent4" w:themeFillTint="33"/>
            <w:vAlign w:val="center"/>
          </w:tcPr>
          <w:p w:rsidR="00087CF0" w:rsidRDefault="00087CF0" w:rsidP="00CE4094">
            <w:pPr>
              <w:jc w:val="both"/>
              <w:rPr>
                <w:rFonts w:ascii="Century Gothic" w:hAnsi="Century Gothic" w:cs="Arial"/>
                <w:b/>
                <w:sz w:val="22"/>
                <w:szCs w:val="22"/>
              </w:rPr>
            </w:pPr>
          </w:p>
        </w:tc>
        <w:tc>
          <w:tcPr>
            <w:tcW w:w="1471" w:type="dxa"/>
            <w:shd w:val="clear" w:color="auto" w:fill="E5DFEC" w:themeFill="accent4" w:themeFillTint="33"/>
          </w:tcPr>
          <w:p w:rsidR="00087CF0" w:rsidRPr="001C7E12" w:rsidRDefault="00087CF0" w:rsidP="00CE4094">
            <w:pPr>
              <w:jc w:val="both"/>
              <w:rPr>
                <w:rFonts w:ascii="Century Gothic" w:hAnsi="Century Gothic" w:cs="Arial"/>
                <w:sz w:val="22"/>
                <w:szCs w:val="22"/>
              </w:rPr>
            </w:pPr>
          </w:p>
        </w:tc>
        <w:tc>
          <w:tcPr>
            <w:tcW w:w="1472" w:type="dxa"/>
            <w:shd w:val="clear" w:color="auto" w:fill="E5DFEC" w:themeFill="accent4" w:themeFillTint="33"/>
          </w:tcPr>
          <w:p w:rsidR="00087CF0" w:rsidRPr="001C7E12" w:rsidRDefault="00087CF0" w:rsidP="00CE4094">
            <w:pPr>
              <w:jc w:val="both"/>
              <w:rPr>
                <w:rFonts w:ascii="Century Gothic" w:hAnsi="Century Gothic" w:cs="Arial"/>
                <w:sz w:val="22"/>
                <w:szCs w:val="22"/>
              </w:rPr>
            </w:pPr>
          </w:p>
        </w:tc>
      </w:tr>
      <w:tr w:rsidR="00947A9A" w:rsidRPr="0071211B" w:rsidTr="00947A9A">
        <w:trPr>
          <w:trHeight w:val="454"/>
        </w:trPr>
        <w:tc>
          <w:tcPr>
            <w:tcW w:w="6345" w:type="dxa"/>
            <w:shd w:val="clear" w:color="auto" w:fill="E5DFEC" w:themeFill="accent4" w:themeFillTint="33"/>
            <w:vAlign w:val="center"/>
          </w:tcPr>
          <w:p w:rsidR="00947A9A" w:rsidRDefault="00947A9A" w:rsidP="00CE4094">
            <w:pPr>
              <w:jc w:val="both"/>
              <w:rPr>
                <w:rFonts w:ascii="Century Gothic" w:hAnsi="Century Gothic" w:cs="Arial"/>
                <w:b/>
                <w:sz w:val="22"/>
                <w:szCs w:val="22"/>
              </w:rPr>
            </w:pPr>
          </w:p>
          <w:p w:rsidR="00947A9A" w:rsidRDefault="00947A9A" w:rsidP="00CE4094">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947A9A" w:rsidRPr="0071211B" w:rsidRDefault="00947A9A" w:rsidP="00CE4094">
            <w:pPr>
              <w:jc w:val="both"/>
              <w:rPr>
                <w:rFonts w:ascii="Century Gothic" w:hAnsi="Century Gothic" w:cs="Arial"/>
                <w:b/>
                <w:sz w:val="22"/>
                <w:szCs w:val="22"/>
              </w:rPr>
            </w:pPr>
          </w:p>
        </w:tc>
        <w:tc>
          <w:tcPr>
            <w:tcW w:w="2943" w:type="dxa"/>
            <w:gridSpan w:val="2"/>
            <w:shd w:val="clear" w:color="auto" w:fill="E5DFEC" w:themeFill="accent4" w:themeFillTint="33"/>
          </w:tcPr>
          <w:p w:rsidR="00947A9A" w:rsidRDefault="00947A9A" w:rsidP="00CE4094">
            <w:pPr>
              <w:jc w:val="both"/>
              <w:rPr>
                <w:rFonts w:ascii="Century Gothic" w:hAnsi="Century Gothic" w:cs="Arial"/>
                <w:sz w:val="22"/>
                <w:szCs w:val="22"/>
              </w:rPr>
            </w:pPr>
          </w:p>
          <w:p w:rsidR="00947A9A" w:rsidRPr="0071211B" w:rsidRDefault="00532CBD" w:rsidP="00CE4094">
            <w:pPr>
              <w:jc w:val="both"/>
              <w:rPr>
                <w:rFonts w:ascii="Century Gothic" w:hAnsi="Century Gothic" w:cs="Arial"/>
                <w:sz w:val="22"/>
                <w:szCs w:val="22"/>
              </w:rPr>
            </w:pPr>
            <w:r>
              <w:rPr>
                <w:rFonts w:ascii="Century Gothic" w:hAnsi="Century Gothic" w:cs="Arial"/>
                <w:sz w:val="22"/>
                <w:szCs w:val="22"/>
              </w:rPr>
              <w:t>Education &amp; Life Skills</w:t>
            </w:r>
          </w:p>
        </w:tc>
      </w:tr>
    </w:tbl>
    <w:p w:rsidR="00947A9A" w:rsidRDefault="00947A9A"/>
    <w:p w:rsidR="00532CBD" w:rsidRDefault="00532CBD"/>
    <w:p w:rsidR="00532CBD" w:rsidRDefault="00532CBD"/>
    <w:p w:rsidR="00532CBD" w:rsidRDefault="00532CBD"/>
    <w:p w:rsidR="00532CBD" w:rsidRDefault="00532CBD"/>
    <w:p w:rsidR="00532CBD" w:rsidRDefault="00532CBD"/>
    <w:p w:rsidR="00532CBD" w:rsidRPr="00532CBD" w:rsidRDefault="00532CBD" w:rsidP="00532CBD">
      <w:pPr>
        <w:jc w:val="both"/>
        <w:rPr>
          <w:rFonts w:ascii="Century Gothic" w:hAnsi="Century Gothic" w:cs="Arial"/>
          <w:b/>
          <w:sz w:val="22"/>
          <w:szCs w:val="22"/>
        </w:rPr>
      </w:pPr>
    </w:p>
    <w:p w:rsidR="00532CBD" w:rsidRPr="00532CBD" w:rsidRDefault="00532CBD" w:rsidP="00532CBD">
      <w:pPr>
        <w:jc w:val="both"/>
        <w:rPr>
          <w:rFonts w:ascii="Century Gothic" w:hAnsi="Century Gothic" w:cs="Arial"/>
          <w:b/>
          <w:sz w:val="22"/>
          <w:szCs w:val="22"/>
        </w:rPr>
      </w:pPr>
    </w:p>
    <w:p w:rsidR="00532CBD" w:rsidRPr="00532CBD" w:rsidRDefault="00532CBD" w:rsidP="00532CBD">
      <w:pPr>
        <w:jc w:val="center"/>
        <w:rPr>
          <w:rFonts w:ascii="Century Gothic" w:hAnsi="Century Gothic" w:cs="Arial"/>
          <w:b/>
          <w:sz w:val="22"/>
          <w:szCs w:val="22"/>
        </w:rPr>
      </w:pPr>
      <w:r w:rsidRPr="00532CBD">
        <w:rPr>
          <w:rFonts w:ascii="Century Gothic" w:hAnsi="Century Gothic" w:cs="Arial"/>
          <w:b/>
          <w:sz w:val="22"/>
          <w:szCs w:val="22"/>
        </w:rPr>
        <w:lastRenderedPageBreak/>
        <w:t>Contents</w:t>
      </w:r>
    </w:p>
    <w:p w:rsidR="00532CBD" w:rsidRPr="00532CBD" w:rsidRDefault="00532CBD" w:rsidP="00532CBD">
      <w:pPr>
        <w:jc w:val="right"/>
        <w:rPr>
          <w:rFonts w:ascii="Century Gothic" w:hAnsi="Century Gothic" w:cs="Arial"/>
          <w:b/>
          <w:sz w:val="22"/>
          <w:szCs w:val="22"/>
        </w:rPr>
      </w:pPr>
    </w:p>
    <w:p w:rsidR="00532CBD" w:rsidRPr="00532CBD" w:rsidRDefault="00532CBD" w:rsidP="00532CBD">
      <w:pPr>
        <w:jc w:val="right"/>
        <w:rPr>
          <w:rFonts w:ascii="Century Gothic" w:hAnsi="Century Gothic" w:cs="Arial"/>
          <w:b/>
          <w:sz w:val="22"/>
          <w:szCs w:val="22"/>
        </w:rPr>
      </w:pPr>
      <w:r w:rsidRPr="00532CBD">
        <w:rPr>
          <w:rFonts w:ascii="Century Gothic" w:hAnsi="Century Gothic" w:cs="Arial"/>
          <w:b/>
          <w:sz w:val="22"/>
          <w:szCs w:val="22"/>
        </w:rPr>
        <w:t>Page</w:t>
      </w:r>
    </w:p>
    <w:p w:rsidR="00532CBD" w:rsidRPr="00532CBD" w:rsidRDefault="00532CBD" w:rsidP="00532CBD">
      <w:pPr>
        <w:jc w:val="right"/>
        <w:rPr>
          <w:rFonts w:ascii="Century Gothic" w:hAnsi="Century Gothic" w:cs="Arial"/>
          <w:b/>
          <w:sz w:val="22"/>
          <w:szCs w:val="22"/>
        </w:rPr>
      </w:pPr>
    </w:p>
    <w:p w:rsidR="00532CBD" w:rsidRPr="00532CBD" w:rsidRDefault="00532CBD" w:rsidP="00532CBD">
      <w:pPr>
        <w:rPr>
          <w:rFonts w:ascii="Century Gothic" w:hAnsi="Century Gothic" w:cs="Arial"/>
          <w:sz w:val="22"/>
          <w:szCs w:val="22"/>
        </w:rPr>
      </w:pPr>
      <w:r w:rsidRPr="00532CBD">
        <w:rPr>
          <w:rFonts w:ascii="Century Gothic" w:hAnsi="Century Gothic" w:cs="Arial"/>
          <w:sz w:val="22"/>
          <w:szCs w:val="22"/>
        </w:rPr>
        <w:t>Introduction</w:t>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008B6E22">
        <w:rPr>
          <w:rFonts w:ascii="Century Gothic" w:hAnsi="Century Gothic" w:cs="Arial"/>
          <w:sz w:val="22"/>
          <w:szCs w:val="22"/>
        </w:rPr>
        <w:t>2</w:t>
      </w:r>
    </w:p>
    <w:p w:rsidR="00532CBD" w:rsidRPr="00532CBD" w:rsidRDefault="00532CBD" w:rsidP="00532CBD">
      <w:pPr>
        <w:rPr>
          <w:rFonts w:ascii="Century Gothic" w:hAnsi="Century Gothic" w:cs="Arial"/>
          <w:sz w:val="22"/>
          <w:szCs w:val="22"/>
        </w:rPr>
      </w:pPr>
    </w:p>
    <w:p w:rsidR="00532CBD" w:rsidRPr="00532CBD" w:rsidRDefault="008B6E22" w:rsidP="00532CBD">
      <w:pPr>
        <w:rPr>
          <w:rFonts w:ascii="Century Gothic" w:hAnsi="Century Gothic" w:cs="Arial"/>
          <w:sz w:val="22"/>
          <w:szCs w:val="22"/>
        </w:rPr>
      </w:pPr>
      <w:r>
        <w:rPr>
          <w:rFonts w:ascii="Century Gothic" w:hAnsi="Century Gothic" w:cs="Arial"/>
          <w:sz w:val="22"/>
          <w:szCs w:val="22"/>
        </w:rPr>
        <w:t>Aims</w:t>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Pr>
          <w:rFonts w:ascii="Century Gothic" w:hAnsi="Century Gothic" w:cs="Arial"/>
          <w:sz w:val="22"/>
          <w:szCs w:val="22"/>
        </w:rPr>
        <w:t xml:space="preserve">                                    </w:t>
      </w:r>
      <w:r w:rsidR="00532CBD" w:rsidRPr="00532CBD">
        <w:rPr>
          <w:rFonts w:ascii="Century Gothic" w:hAnsi="Century Gothic" w:cs="Arial"/>
          <w:sz w:val="22"/>
          <w:szCs w:val="22"/>
        </w:rPr>
        <w:tab/>
      </w:r>
      <w:r w:rsidR="00532CBD" w:rsidRPr="00532CBD">
        <w:rPr>
          <w:rFonts w:ascii="Century Gothic" w:hAnsi="Century Gothic" w:cs="Arial"/>
          <w:sz w:val="22"/>
          <w:szCs w:val="22"/>
        </w:rPr>
        <w:tab/>
        <w:t>3</w:t>
      </w:r>
    </w:p>
    <w:p w:rsidR="00532CBD" w:rsidRPr="00532CBD" w:rsidRDefault="00532CBD" w:rsidP="00532CBD">
      <w:pPr>
        <w:rPr>
          <w:rFonts w:ascii="Century Gothic" w:hAnsi="Century Gothic" w:cs="Arial"/>
          <w:sz w:val="22"/>
          <w:szCs w:val="22"/>
        </w:rPr>
      </w:pPr>
    </w:p>
    <w:p w:rsidR="00532CBD" w:rsidRPr="00532CBD" w:rsidRDefault="008B6E22" w:rsidP="00532CBD">
      <w:pPr>
        <w:rPr>
          <w:rFonts w:ascii="Century Gothic" w:hAnsi="Century Gothic" w:cs="Arial"/>
          <w:sz w:val="22"/>
          <w:szCs w:val="22"/>
        </w:rPr>
      </w:pPr>
      <w:r>
        <w:rPr>
          <w:rFonts w:ascii="Century Gothic" w:hAnsi="Century Gothic" w:cs="Arial"/>
          <w:sz w:val="22"/>
          <w:szCs w:val="22"/>
        </w:rPr>
        <w:t>Framework</w:t>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Pr>
          <w:rFonts w:ascii="Century Gothic" w:hAnsi="Century Gothic" w:cs="Arial"/>
          <w:sz w:val="22"/>
          <w:szCs w:val="22"/>
        </w:rPr>
        <w:t xml:space="preserve">                        </w:t>
      </w:r>
      <w:r w:rsidR="00532CBD" w:rsidRPr="00532CBD">
        <w:rPr>
          <w:rFonts w:ascii="Century Gothic" w:hAnsi="Century Gothic" w:cs="Arial"/>
          <w:sz w:val="22"/>
          <w:szCs w:val="22"/>
        </w:rPr>
        <w:t>4</w:t>
      </w:r>
    </w:p>
    <w:p w:rsidR="00532CBD" w:rsidRPr="00532CBD" w:rsidRDefault="00532CBD" w:rsidP="00532CBD">
      <w:pPr>
        <w:rPr>
          <w:rFonts w:ascii="Century Gothic" w:hAnsi="Century Gothic" w:cs="Arial"/>
          <w:sz w:val="22"/>
          <w:szCs w:val="22"/>
        </w:rPr>
      </w:pPr>
    </w:p>
    <w:p w:rsidR="00532CBD" w:rsidRPr="00532CBD" w:rsidRDefault="00532CBD" w:rsidP="00532CBD">
      <w:pPr>
        <w:rPr>
          <w:rFonts w:ascii="Century Gothic" w:hAnsi="Century Gothic" w:cs="Arial"/>
          <w:sz w:val="22"/>
          <w:szCs w:val="22"/>
        </w:rPr>
      </w:pPr>
      <w:r w:rsidRPr="00532CBD">
        <w:rPr>
          <w:rFonts w:ascii="Century Gothic" w:hAnsi="Century Gothic" w:cs="Arial"/>
          <w:sz w:val="22"/>
          <w:szCs w:val="22"/>
        </w:rPr>
        <w:t>Safeguarding</w:t>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008B6E22">
        <w:rPr>
          <w:rFonts w:ascii="Century Gothic" w:hAnsi="Century Gothic" w:cs="Arial"/>
          <w:sz w:val="22"/>
          <w:szCs w:val="22"/>
        </w:rPr>
        <w:t>5</w:t>
      </w:r>
    </w:p>
    <w:p w:rsidR="00532CBD" w:rsidRPr="00532CBD" w:rsidRDefault="00532CBD" w:rsidP="00532CBD">
      <w:pPr>
        <w:rPr>
          <w:rFonts w:ascii="Century Gothic" w:hAnsi="Century Gothic" w:cs="Arial"/>
          <w:sz w:val="22"/>
          <w:szCs w:val="22"/>
        </w:rPr>
      </w:pPr>
    </w:p>
    <w:p w:rsidR="00532CBD" w:rsidRPr="00532CBD" w:rsidRDefault="00532CBD" w:rsidP="00532CBD">
      <w:pPr>
        <w:rPr>
          <w:rFonts w:ascii="Century Gothic" w:hAnsi="Century Gothic" w:cs="Arial"/>
          <w:sz w:val="22"/>
          <w:szCs w:val="22"/>
        </w:rPr>
      </w:pPr>
      <w:r w:rsidRPr="00532CBD">
        <w:rPr>
          <w:rFonts w:ascii="Century Gothic" w:hAnsi="Century Gothic" w:cs="Arial"/>
          <w:sz w:val="22"/>
          <w:szCs w:val="22"/>
        </w:rPr>
        <w:t>Confidentiality</w:t>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r>
      <w:r w:rsidRPr="00532CBD">
        <w:rPr>
          <w:rFonts w:ascii="Century Gothic" w:hAnsi="Century Gothic" w:cs="Arial"/>
          <w:sz w:val="22"/>
          <w:szCs w:val="22"/>
        </w:rPr>
        <w:tab/>
        <w:t>5</w:t>
      </w:r>
    </w:p>
    <w:p w:rsidR="00532CBD" w:rsidRPr="00532CBD" w:rsidRDefault="00532CBD" w:rsidP="00532CBD">
      <w:pPr>
        <w:rPr>
          <w:rFonts w:ascii="Century Gothic" w:hAnsi="Century Gothic" w:cs="Arial"/>
          <w:b/>
          <w:sz w:val="22"/>
          <w:szCs w:val="22"/>
        </w:rPr>
      </w:pPr>
    </w:p>
    <w:p w:rsidR="00532CBD" w:rsidRPr="00532CBD" w:rsidRDefault="00532CBD" w:rsidP="00532CBD">
      <w:pPr>
        <w:rPr>
          <w:rFonts w:ascii="Century Gothic" w:hAnsi="Century Gothic" w:cs="Arial"/>
          <w:b/>
          <w:sz w:val="22"/>
          <w:szCs w:val="22"/>
        </w:rPr>
      </w:pPr>
    </w:p>
    <w:p w:rsidR="00532CBD" w:rsidRPr="00532CBD" w:rsidRDefault="00532CBD" w:rsidP="00532CBD">
      <w:pPr>
        <w:rPr>
          <w:rFonts w:ascii="Century Gothic" w:hAnsi="Century Gothic" w:cs="Arial"/>
          <w:b/>
          <w:sz w:val="22"/>
          <w:szCs w:val="22"/>
        </w:rPr>
      </w:pPr>
    </w:p>
    <w:p w:rsidR="00CB6540" w:rsidRPr="00CB6540" w:rsidRDefault="008B6E22" w:rsidP="00CB6540">
      <w:pPr>
        <w:spacing w:after="160" w:line="259" w:lineRule="auto"/>
        <w:rPr>
          <w:rFonts w:ascii="Century Gothic" w:eastAsia="Calibri" w:hAnsi="Century Gothic"/>
          <w:b/>
          <w:kern w:val="0"/>
          <w:sz w:val="22"/>
          <w:szCs w:val="22"/>
        </w:rPr>
      </w:pPr>
      <w:r>
        <w:rPr>
          <w:rFonts w:ascii="Century Gothic" w:eastAsia="Calibri" w:hAnsi="Century Gothic"/>
          <w:b/>
          <w:kern w:val="0"/>
          <w:sz w:val="22"/>
          <w:szCs w:val="22"/>
        </w:rPr>
        <w:t xml:space="preserve">Introduction - </w:t>
      </w:r>
      <w:r w:rsidR="00CB6540" w:rsidRPr="00CB6540">
        <w:rPr>
          <w:rFonts w:ascii="Century Gothic" w:eastAsia="Calibri" w:hAnsi="Century Gothic"/>
          <w:b/>
          <w:kern w:val="0"/>
          <w:sz w:val="22"/>
          <w:szCs w:val="22"/>
        </w:rPr>
        <w:t xml:space="preserve">What is </w:t>
      </w:r>
      <w:proofErr w:type="gramStart"/>
      <w:r w:rsidR="00CB6540" w:rsidRPr="00CB6540">
        <w:rPr>
          <w:rFonts w:ascii="Century Gothic" w:eastAsia="Calibri" w:hAnsi="Century Gothic"/>
          <w:b/>
          <w:kern w:val="0"/>
          <w:sz w:val="22"/>
          <w:szCs w:val="22"/>
        </w:rPr>
        <w:t>SRE</w:t>
      </w:r>
      <w:proofErr w:type="gramEnd"/>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b/>
          <w:bCs/>
          <w:kern w:val="0"/>
          <w:sz w:val="20"/>
        </w:rPr>
        <w:t xml:space="preserve">Definition of SRE: </w:t>
      </w:r>
      <w:r w:rsidRPr="00CB6540">
        <w:rPr>
          <w:rFonts w:ascii="Century Gothic" w:eastAsia="Calibri" w:hAnsi="Century Gothic"/>
          <w:kern w:val="0"/>
          <w:sz w:val="20"/>
        </w:rPr>
        <w:t xml:space="preserve">SRE Guidance (DfES </w:t>
      </w:r>
      <w:r w:rsidR="007D11E9" w:rsidRPr="007D11E9">
        <w:rPr>
          <w:rFonts w:ascii="Century Gothic" w:eastAsia="Calibri" w:hAnsi="Century Gothic"/>
          <w:kern w:val="0"/>
          <w:sz w:val="20"/>
        </w:rPr>
        <w:t>September 2021</w:t>
      </w:r>
      <w:r w:rsidRPr="00CB6540">
        <w:rPr>
          <w:rFonts w:ascii="Century Gothic" w:eastAsia="Calibri" w:hAnsi="Century Gothic"/>
          <w:kern w:val="0"/>
          <w:sz w:val="20"/>
        </w:rPr>
        <w:t>) provides the following definition:</w:t>
      </w: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“It is lifelong learning about physical, moral and emotional development. It is about the understanding of the importance of marriage for family life, stable and loving relationships, respect, love and care. It is also about the teaching of sex, sexuality, and sexual health. It is not about the promotion of sexual orientation or sexual activity – this would be inappropriate teaching.”</w:t>
      </w:r>
    </w:p>
    <w:p w:rsidR="00CB6540" w:rsidRPr="00CB6540" w:rsidRDefault="00CB6540" w:rsidP="00CB6540">
      <w:pPr>
        <w:spacing w:after="160" w:line="259" w:lineRule="auto"/>
        <w:rPr>
          <w:rFonts w:ascii="Century Gothic" w:eastAsia="Calibri" w:hAnsi="Century Gothic"/>
          <w:b/>
          <w:kern w:val="0"/>
          <w:sz w:val="20"/>
        </w:rPr>
      </w:pPr>
      <w:r w:rsidRPr="00CB6540">
        <w:rPr>
          <w:rFonts w:ascii="Century Gothic" w:eastAsia="Calibri" w:hAnsi="Century Gothic"/>
          <w:b/>
          <w:kern w:val="0"/>
          <w:sz w:val="20"/>
        </w:rPr>
        <w:t>SRE has three main elements:</w:t>
      </w:r>
    </w:p>
    <w:p w:rsidR="00CB6540" w:rsidRPr="00CB6540" w:rsidRDefault="00CB6540" w:rsidP="00CB6540">
      <w:pPr>
        <w:numPr>
          <w:ilvl w:val="0"/>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Attitudes and values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the importance of values and individual conscience and moral considerations;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the value of family life, marriage, and stable and loving relationships;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the value of respect, love and care;</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exploring, considering and understanding moral dilemmas; and</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proofErr w:type="gramStart"/>
      <w:r w:rsidRPr="00CB6540">
        <w:rPr>
          <w:rFonts w:ascii="Century Gothic" w:eastAsia="Calibri" w:hAnsi="Century Gothic"/>
          <w:kern w:val="0"/>
          <w:sz w:val="20"/>
        </w:rPr>
        <w:t>developing</w:t>
      </w:r>
      <w:proofErr w:type="gramEnd"/>
      <w:r w:rsidRPr="00CB6540">
        <w:rPr>
          <w:rFonts w:ascii="Century Gothic" w:eastAsia="Calibri" w:hAnsi="Century Gothic"/>
          <w:kern w:val="0"/>
          <w:sz w:val="20"/>
        </w:rPr>
        <w:t xml:space="preserve"> critical thinking as part of decision-making.</w:t>
      </w:r>
    </w:p>
    <w:p w:rsidR="00CB6540" w:rsidRPr="00CB6540" w:rsidRDefault="00CB6540" w:rsidP="00CB6540">
      <w:pPr>
        <w:numPr>
          <w:ilvl w:val="0"/>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Personal and social skills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to manage emotions and relationships confidently and sensitively;</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developing self-respect and empathy for others;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to make choices based on an understanding of difference and with an absence of prejudice;</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developing an appreciation of the consequences of choices made;</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Managing conflict; and</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proofErr w:type="gramStart"/>
      <w:r w:rsidRPr="00CB6540">
        <w:rPr>
          <w:rFonts w:ascii="Century Gothic" w:eastAsia="Calibri" w:hAnsi="Century Gothic"/>
          <w:kern w:val="0"/>
          <w:sz w:val="20"/>
        </w:rPr>
        <w:t>learning</w:t>
      </w:r>
      <w:proofErr w:type="gramEnd"/>
      <w:r w:rsidRPr="00CB6540">
        <w:rPr>
          <w:rFonts w:ascii="Century Gothic" w:eastAsia="Calibri" w:hAnsi="Century Gothic"/>
          <w:kern w:val="0"/>
          <w:sz w:val="20"/>
        </w:rPr>
        <w:t xml:space="preserve"> how to recognise and avoid exploitation and abuse.</w:t>
      </w:r>
    </w:p>
    <w:p w:rsidR="00CB6540" w:rsidRPr="00CB6540" w:rsidRDefault="00CB6540" w:rsidP="00CB6540">
      <w:pPr>
        <w:numPr>
          <w:ilvl w:val="0"/>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Knowledge and understanding</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and understanding physical development at appropriate stages;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understanding human sexuality, reproduction, sexual health, emotions and relationships;</w:t>
      </w:r>
    </w:p>
    <w:p w:rsidR="00CB6540" w:rsidRPr="00CB6540" w:rsidRDefault="00CB6540" w:rsidP="00CB6540">
      <w:pPr>
        <w:numPr>
          <w:ilvl w:val="1"/>
          <w:numId w:val="6"/>
        </w:numPr>
        <w:spacing w:after="160" w:line="259" w:lineRule="auto"/>
        <w:contextualSpacing/>
        <w:rPr>
          <w:rFonts w:ascii="Century Gothic" w:eastAsia="Calibri" w:hAnsi="Century Gothic"/>
          <w:kern w:val="0"/>
          <w:sz w:val="20"/>
        </w:rPr>
      </w:pPr>
      <w:r w:rsidRPr="00CB6540">
        <w:rPr>
          <w:rFonts w:ascii="Century Gothic" w:eastAsia="Calibri" w:hAnsi="Century Gothic"/>
          <w:kern w:val="0"/>
          <w:sz w:val="20"/>
        </w:rPr>
        <w:t>learning about contraception; and</w:t>
      </w:r>
    </w:p>
    <w:p w:rsidR="00CB6540" w:rsidRDefault="00CB6540" w:rsidP="00CB6540">
      <w:pPr>
        <w:numPr>
          <w:ilvl w:val="1"/>
          <w:numId w:val="6"/>
        </w:numPr>
        <w:spacing w:after="160" w:line="259" w:lineRule="auto"/>
        <w:contextualSpacing/>
        <w:rPr>
          <w:rFonts w:ascii="Century Gothic" w:eastAsia="Calibri" w:hAnsi="Century Gothic"/>
          <w:kern w:val="0"/>
          <w:sz w:val="20"/>
        </w:rPr>
      </w:pPr>
      <w:proofErr w:type="gramStart"/>
      <w:r w:rsidRPr="00CB6540">
        <w:rPr>
          <w:rFonts w:ascii="Century Gothic" w:eastAsia="Calibri" w:hAnsi="Century Gothic"/>
          <w:kern w:val="0"/>
          <w:sz w:val="20"/>
        </w:rPr>
        <w:t>the</w:t>
      </w:r>
      <w:proofErr w:type="gramEnd"/>
      <w:r w:rsidRPr="00CB6540">
        <w:rPr>
          <w:rFonts w:ascii="Century Gothic" w:eastAsia="Calibri" w:hAnsi="Century Gothic"/>
          <w:kern w:val="0"/>
          <w:sz w:val="20"/>
        </w:rPr>
        <w:t xml:space="preserve"> avoidance of unplanned pregnancy.</w:t>
      </w:r>
    </w:p>
    <w:p w:rsidR="00221F12" w:rsidRDefault="00221F12" w:rsidP="00221F12">
      <w:pPr>
        <w:spacing w:after="160" w:line="259" w:lineRule="auto"/>
        <w:contextualSpacing/>
        <w:rPr>
          <w:rFonts w:ascii="Century Gothic" w:eastAsia="Calibri" w:hAnsi="Century Gothic"/>
          <w:kern w:val="0"/>
          <w:sz w:val="20"/>
        </w:rPr>
      </w:pPr>
    </w:p>
    <w:p w:rsidR="008B6E22" w:rsidRDefault="008B6E22" w:rsidP="00221F12">
      <w:pPr>
        <w:pStyle w:val="1bodycopy10pt"/>
        <w:rPr>
          <w:rFonts w:ascii="Century Gothic" w:hAnsi="Century Gothic" w:cs="Calibri"/>
          <w:b/>
        </w:rPr>
      </w:pPr>
    </w:p>
    <w:p w:rsidR="008B6E22" w:rsidRDefault="008B6E22" w:rsidP="00221F12">
      <w:pPr>
        <w:pStyle w:val="1bodycopy10pt"/>
        <w:rPr>
          <w:rFonts w:ascii="Century Gothic" w:hAnsi="Century Gothic" w:cs="Calibri"/>
          <w:b/>
        </w:rPr>
      </w:pPr>
    </w:p>
    <w:p w:rsidR="00221F12" w:rsidRPr="00221F12" w:rsidRDefault="00221F12" w:rsidP="00221F12">
      <w:pPr>
        <w:pStyle w:val="1bodycopy10pt"/>
        <w:rPr>
          <w:rFonts w:ascii="Century Gothic" w:hAnsi="Century Gothic" w:cs="Calibri"/>
          <w:b/>
        </w:rPr>
      </w:pPr>
      <w:r w:rsidRPr="00221F12">
        <w:rPr>
          <w:rFonts w:ascii="Century Gothic" w:hAnsi="Century Gothic" w:cs="Calibri"/>
          <w:b/>
        </w:rPr>
        <w:lastRenderedPageBreak/>
        <w:t>Aims</w:t>
      </w:r>
    </w:p>
    <w:p w:rsidR="00221F12" w:rsidRPr="00221F12" w:rsidRDefault="00221F12" w:rsidP="00221F12">
      <w:pPr>
        <w:pStyle w:val="1bodycopy10pt"/>
        <w:rPr>
          <w:rFonts w:ascii="Century Gothic" w:hAnsi="Century Gothic" w:cs="Calibri"/>
        </w:rPr>
      </w:pPr>
      <w:r w:rsidRPr="00221F12">
        <w:rPr>
          <w:rFonts w:ascii="Century Gothic" w:hAnsi="Century Gothic" w:cs="Calibri"/>
        </w:rPr>
        <w:t>The aims of relationships and sex education (RSE) at our school are to:</w:t>
      </w:r>
    </w:p>
    <w:p w:rsidR="00221F12" w:rsidRPr="00221F12" w:rsidRDefault="00221F12" w:rsidP="00221F12">
      <w:pPr>
        <w:pStyle w:val="3Bulletedcopyblue"/>
        <w:rPr>
          <w:rFonts w:ascii="Century Gothic" w:hAnsi="Century Gothic" w:cs="Calibri"/>
        </w:rPr>
      </w:pPr>
      <w:r w:rsidRPr="00221F12">
        <w:rPr>
          <w:rFonts w:ascii="Century Gothic" w:hAnsi="Century Gothic" w:cs="Calibri"/>
        </w:rPr>
        <w:t>Provide a framework in which sensitive discussions can take place</w:t>
      </w:r>
    </w:p>
    <w:p w:rsidR="00221F12" w:rsidRPr="00221F12" w:rsidRDefault="00221F12" w:rsidP="00221F12">
      <w:pPr>
        <w:pStyle w:val="3Bulletedcopyblue"/>
        <w:rPr>
          <w:rFonts w:ascii="Century Gothic" w:hAnsi="Century Gothic" w:cs="Calibri"/>
        </w:rPr>
      </w:pPr>
      <w:r w:rsidRPr="00221F12">
        <w:rPr>
          <w:rFonts w:ascii="Century Gothic" w:hAnsi="Century Gothic" w:cs="Calibri"/>
        </w:rPr>
        <w:t>Prepare pupils for puberty, and give them an understanding of sexual development and the importance of health and hygiene</w:t>
      </w:r>
    </w:p>
    <w:p w:rsidR="00221F12" w:rsidRPr="00221F12" w:rsidRDefault="00221F12" w:rsidP="00221F12">
      <w:pPr>
        <w:pStyle w:val="3Bulletedcopyblue"/>
        <w:rPr>
          <w:rFonts w:ascii="Century Gothic" w:hAnsi="Century Gothic" w:cs="Calibri"/>
        </w:rPr>
      </w:pPr>
      <w:r w:rsidRPr="00221F12">
        <w:rPr>
          <w:rFonts w:ascii="Century Gothic" w:hAnsi="Century Gothic" w:cs="Calibri"/>
        </w:rPr>
        <w:t>Help pupils develop feelings of self-respect, confidence and empathy</w:t>
      </w:r>
    </w:p>
    <w:p w:rsidR="00221F12" w:rsidRPr="00221F12" w:rsidRDefault="00221F12" w:rsidP="00221F12">
      <w:pPr>
        <w:pStyle w:val="3Bulletedcopyblue"/>
        <w:rPr>
          <w:rFonts w:ascii="Century Gothic" w:hAnsi="Century Gothic" w:cs="Calibri"/>
        </w:rPr>
      </w:pPr>
      <w:r w:rsidRPr="00221F12">
        <w:rPr>
          <w:rFonts w:ascii="Century Gothic" w:hAnsi="Century Gothic" w:cs="Calibri"/>
        </w:rPr>
        <w:t>Create a positive culture around issues of sexuality and relationships</w:t>
      </w:r>
    </w:p>
    <w:p w:rsidR="00221F12" w:rsidRPr="00221F12" w:rsidRDefault="00221F12" w:rsidP="00221F12">
      <w:pPr>
        <w:pStyle w:val="3Bulletedcopyblue"/>
        <w:rPr>
          <w:rFonts w:ascii="Century Gothic" w:hAnsi="Century Gothic" w:cs="Calibri"/>
        </w:rPr>
      </w:pPr>
      <w:r w:rsidRPr="00221F12">
        <w:rPr>
          <w:rFonts w:ascii="Century Gothic" w:hAnsi="Century Gothic" w:cs="Calibri"/>
        </w:rPr>
        <w:t>Teach pupils the correct vocabulary to describe themselves and their bodies</w:t>
      </w:r>
    </w:p>
    <w:p w:rsidR="00221F12" w:rsidRDefault="00221F12" w:rsidP="00221F12">
      <w:pPr>
        <w:spacing w:after="160" w:line="259" w:lineRule="auto"/>
        <w:contextualSpacing/>
        <w:rPr>
          <w:rFonts w:ascii="Century Gothic" w:eastAsia="Calibri" w:hAnsi="Century Gothic"/>
          <w:kern w:val="0"/>
          <w:sz w:val="20"/>
        </w:rPr>
      </w:pPr>
    </w:p>
    <w:p w:rsidR="00583AEB" w:rsidRPr="00583AEB" w:rsidRDefault="00583AEB" w:rsidP="00583AEB">
      <w:pPr>
        <w:spacing w:after="160" w:line="259" w:lineRule="auto"/>
        <w:contextualSpacing/>
        <w:rPr>
          <w:rFonts w:ascii="Century Gothic" w:eastAsia="Calibri" w:hAnsi="Century Gothic"/>
          <w:b/>
          <w:kern w:val="0"/>
          <w:sz w:val="20"/>
        </w:rPr>
      </w:pPr>
      <w:bookmarkStart w:id="1" w:name="_Toc11230568"/>
      <w:r w:rsidRPr="00583AEB">
        <w:rPr>
          <w:rFonts w:ascii="Century Gothic" w:eastAsia="Calibri" w:hAnsi="Century Gothic"/>
          <w:b/>
          <w:kern w:val="0"/>
          <w:sz w:val="20"/>
        </w:rPr>
        <w:t>2. Statutory requirements</w:t>
      </w:r>
      <w:bookmarkEnd w:id="1"/>
    </w:p>
    <w:p w:rsidR="00583AEB" w:rsidRPr="00583AEB" w:rsidRDefault="00583AEB" w:rsidP="00583AEB">
      <w:pPr>
        <w:spacing w:after="160" w:line="259" w:lineRule="auto"/>
        <w:contextualSpacing/>
        <w:rPr>
          <w:rFonts w:ascii="Century Gothic" w:eastAsia="Calibri" w:hAnsi="Century Gothic"/>
          <w:kern w:val="0"/>
          <w:sz w:val="20"/>
          <w:u w:val="single"/>
          <w:lang w:val="en-US"/>
        </w:rPr>
      </w:pPr>
      <w:r w:rsidRPr="00583AEB">
        <w:rPr>
          <w:rFonts w:ascii="Century Gothic" w:eastAsia="Calibri" w:hAnsi="Century Gothic"/>
          <w:kern w:val="0"/>
          <w:sz w:val="20"/>
          <w:u w:val="single"/>
          <w:lang w:val="en-US"/>
        </w:rPr>
        <w:t>Secondary and Sixth Form pupils at</w:t>
      </w:r>
      <w:r>
        <w:rPr>
          <w:rFonts w:ascii="Century Gothic" w:eastAsia="Calibri" w:hAnsi="Century Gothic"/>
          <w:kern w:val="0"/>
          <w:sz w:val="20"/>
          <w:u w:val="single"/>
          <w:lang w:val="en-US"/>
        </w:rPr>
        <w:t xml:space="preserve"> David Lewis </w:t>
      </w:r>
      <w:r w:rsidRPr="00583AEB">
        <w:rPr>
          <w:rFonts w:ascii="Century Gothic" w:eastAsia="Calibri" w:hAnsi="Century Gothic"/>
          <w:kern w:val="0"/>
          <w:sz w:val="20"/>
          <w:u w:val="single"/>
          <w:lang w:val="en-US"/>
        </w:rPr>
        <w:t>School:</w:t>
      </w:r>
    </w:p>
    <w:p w:rsidR="00583AEB" w:rsidRPr="00583AEB" w:rsidRDefault="00583AEB" w:rsidP="00583AEB">
      <w:pPr>
        <w:spacing w:after="160" w:line="259" w:lineRule="auto"/>
        <w:contextualSpacing/>
        <w:rPr>
          <w:rFonts w:ascii="Century Gothic" w:eastAsia="Calibri" w:hAnsi="Century Gothic"/>
          <w:kern w:val="0"/>
          <w:sz w:val="20"/>
          <w:lang w:val="en-US"/>
        </w:rPr>
      </w:pPr>
      <w:r w:rsidRPr="00583AEB">
        <w:rPr>
          <w:rFonts w:ascii="Century Gothic" w:eastAsia="Calibri" w:hAnsi="Century Gothic"/>
          <w:kern w:val="0"/>
          <w:sz w:val="20"/>
          <w:lang w:val="en-US"/>
        </w:rPr>
        <w:t xml:space="preserve">As a </w:t>
      </w:r>
      <w:r>
        <w:rPr>
          <w:rFonts w:ascii="Century Gothic" w:eastAsia="Calibri" w:hAnsi="Century Gothic"/>
          <w:kern w:val="0"/>
          <w:sz w:val="20"/>
          <w:lang w:val="en-US"/>
        </w:rPr>
        <w:t>Non M</w:t>
      </w:r>
      <w:r w:rsidRPr="00583AEB">
        <w:rPr>
          <w:rFonts w:ascii="Century Gothic" w:eastAsia="Calibri" w:hAnsi="Century Gothic"/>
          <w:kern w:val="0"/>
          <w:sz w:val="20"/>
          <w:lang w:val="en-US"/>
        </w:rPr>
        <w:t xml:space="preserve">aintained secondary school we must provide RSE to all pupils as per the </w:t>
      </w:r>
      <w:hyperlink r:id="rId13" w:history="1">
        <w:r w:rsidRPr="00583AEB">
          <w:rPr>
            <w:rStyle w:val="Hyperlink"/>
            <w:rFonts w:ascii="Century Gothic" w:eastAsia="Calibri" w:hAnsi="Century Gothic"/>
            <w:kern w:val="0"/>
            <w:sz w:val="20"/>
            <w:lang w:val="en-US"/>
          </w:rPr>
          <w:t xml:space="preserve">Children and Social work act 2017 where we feel it is appropriate to their cognitive ability. </w:t>
        </w:r>
      </w:hyperlink>
    </w:p>
    <w:p w:rsidR="00583AEB" w:rsidRPr="00583AEB" w:rsidRDefault="00583AEB" w:rsidP="00583AEB">
      <w:pPr>
        <w:spacing w:after="160" w:line="259" w:lineRule="auto"/>
        <w:contextualSpacing/>
        <w:rPr>
          <w:rFonts w:ascii="Century Gothic" w:eastAsia="Calibri" w:hAnsi="Century Gothic"/>
          <w:kern w:val="0"/>
          <w:sz w:val="20"/>
          <w:lang w:val="en-US"/>
        </w:rPr>
      </w:pPr>
      <w:r w:rsidRPr="00583AEB">
        <w:rPr>
          <w:rFonts w:ascii="Century Gothic" w:eastAsia="Calibri" w:hAnsi="Century Gothic"/>
          <w:kern w:val="0"/>
          <w:sz w:val="20"/>
          <w:lang w:val="en-US"/>
        </w:rPr>
        <w:t>In teaching RSE, we must</w:t>
      </w:r>
      <w:r w:rsidRPr="00583AEB">
        <w:rPr>
          <w:rFonts w:ascii="Century Gothic" w:eastAsia="Calibri" w:hAnsi="Century Gothic"/>
          <w:kern w:val="0"/>
          <w:sz w:val="20"/>
        </w:rPr>
        <w:t xml:space="preserve"> have regard to </w:t>
      </w:r>
      <w:r w:rsidRPr="00583AEB">
        <w:rPr>
          <w:rFonts w:ascii="Century Gothic" w:eastAsia="Calibri" w:hAnsi="Century Gothic"/>
          <w:kern w:val="0"/>
          <w:sz w:val="20"/>
          <w:lang w:val="en-US"/>
        </w:rPr>
        <w:t>t</w:t>
      </w:r>
      <w:r w:rsidR="006952EC">
        <w:rPr>
          <w:rFonts w:ascii="Century Gothic" w:eastAsia="Calibri" w:hAnsi="Century Gothic"/>
          <w:kern w:val="0"/>
          <w:sz w:val="20"/>
          <w:lang w:val="en-US"/>
        </w:rPr>
        <w:t>he</w:t>
      </w:r>
      <w:r w:rsidRPr="00583AEB">
        <w:rPr>
          <w:rFonts w:ascii="Century Gothic" w:eastAsia="Calibri" w:hAnsi="Century Gothic"/>
          <w:kern w:val="0"/>
          <w:sz w:val="20"/>
          <w:lang w:val="en-US"/>
        </w:rPr>
        <w:t xml:space="preserve"> </w:t>
      </w:r>
      <w:hyperlink r:id="rId14" w:history="1">
        <w:r w:rsidRPr="00583AEB">
          <w:rPr>
            <w:rStyle w:val="Hyperlink"/>
            <w:rFonts w:ascii="Century Gothic" w:eastAsia="Calibri" w:hAnsi="Century Gothic"/>
            <w:kern w:val="0"/>
            <w:sz w:val="20"/>
          </w:rPr>
          <w:t>guidance</w:t>
        </w:r>
      </w:hyperlink>
      <w:r w:rsidRPr="00583AEB">
        <w:rPr>
          <w:rFonts w:ascii="Century Gothic" w:eastAsia="Calibri" w:hAnsi="Century Gothic"/>
          <w:kern w:val="0"/>
          <w:sz w:val="20"/>
        </w:rPr>
        <w:t xml:space="preserve"> </w:t>
      </w:r>
      <w:r w:rsidR="006952EC">
        <w:rPr>
          <w:rFonts w:ascii="Century Gothic" w:eastAsia="Calibri" w:hAnsi="Century Gothic"/>
          <w:kern w:val="0"/>
          <w:sz w:val="20"/>
          <w:lang w:val="en-US"/>
        </w:rPr>
        <w:t>issued by the Secretary of S</w:t>
      </w:r>
      <w:r w:rsidRPr="00583AEB">
        <w:rPr>
          <w:rFonts w:ascii="Century Gothic" w:eastAsia="Calibri" w:hAnsi="Century Gothic"/>
          <w:kern w:val="0"/>
          <w:sz w:val="20"/>
          <w:lang w:val="en-US"/>
        </w:rPr>
        <w:t xml:space="preserve">tate as outlined in section </w:t>
      </w:r>
      <w:r w:rsidRPr="00583AEB">
        <w:rPr>
          <w:rFonts w:ascii="Century Gothic" w:eastAsia="Calibri" w:hAnsi="Century Gothic"/>
          <w:kern w:val="0"/>
          <w:sz w:val="20"/>
        </w:rPr>
        <w:t xml:space="preserve">403 of the </w:t>
      </w:r>
      <w:hyperlink r:id="rId15" w:history="1">
        <w:r w:rsidRPr="00583AEB">
          <w:rPr>
            <w:rStyle w:val="Hyperlink"/>
            <w:rFonts w:ascii="Century Gothic" w:eastAsia="Calibri" w:hAnsi="Century Gothic"/>
            <w:kern w:val="0"/>
            <w:sz w:val="20"/>
          </w:rPr>
          <w:t>Education Act 1996.</w:t>
        </w:r>
      </w:hyperlink>
    </w:p>
    <w:p w:rsidR="00583AEB" w:rsidRPr="00583AEB" w:rsidRDefault="00583AEB" w:rsidP="00583AEB">
      <w:pPr>
        <w:spacing w:after="160" w:line="259" w:lineRule="auto"/>
        <w:contextualSpacing/>
        <w:rPr>
          <w:rFonts w:ascii="Century Gothic" w:eastAsia="Calibri" w:hAnsi="Century Gothic"/>
          <w:kern w:val="0"/>
          <w:sz w:val="20"/>
          <w:lang w:val="en-US"/>
        </w:rPr>
      </w:pPr>
    </w:p>
    <w:p w:rsidR="00583AEB" w:rsidRPr="00583AEB" w:rsidRDefault="00583AEB" w:rsidP="00583AEB">
      <w:pPr>
        <w:spacing w:after="160" w:line="259" w:lineRule="auto"/>
        <w:contextualSpacing/>
        <w:rPr>
          <w:rFonts w:ascii="Century Gothic" w:eastAsia="Calibri" w:hAnsi="Century Gothic"/>
          <w:b/>
          <w:kern w:val="0"/>
          <w:sz w:val="20"/>
        </w:rPr>
      </w:pPr>
      <w:bookmarkStart w:id="2" w:name="_Toc531168964"/>
      <w:bookmarkStart w:id="3" w:name="_Toc11230570"/>
      <w:r>
        <w:rPr>
          <w:rFonts w:ascii="Century Gothic" w:eastAsia="Calibri" w:hAnsi="Century Gothic"/>
          <w:b/>
          <w:kern w:val="0"/>
          <w:sz w:val="20"/>
        </w:rPr>
        <w:t>3</w:t>
      </w:r>
      <w:r w:rsidRPr="00583AEB">
        <w:rPr>
          <w:rFonts w:ascii="Century Gothic" w:eastAsia="Calibri" w:hAnsi="Century Gothic"/>
          <w:b/>
          <w:kern w:val="0"/>
          <w:sz w:val="20"/>
        </w:rPr>
        <w:t>. Definition</w:t>
      </w:r>
      <w:bookmarkEnd w:id="2"/>
      <w:bookmarkEnd w:id="3"/>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 xml:space="preserve">RSE is about the emotional, social and cultural development of pupils, and involves learning about relationships, sexual health, sexuality, healthy lifestyles, diversity and personal identity. </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 xml:space="preserve">RSE involves a combination of sharing information and exploring issues and values. </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RSE is not about the promotion of sexual activity.</w:t>
      </w:r>
    </w:p>
    <w:p w:rsidR="00583AEB" w:rsidRDefault="00583AEB" w:rsidP="00583AEB">
      <w:pPr>
        <w:spacing w:after="160" w:line="259" w:lineRule="auto"/>
        <w:contextualSpacing/>
        <w:rPr>
          <w:rFonts w:ascii="Century Gothic" w:eastAsia="Calibri" w:hAnsi="Century Gothic"/>
          <w:b/>
          <w:kern w:val="0"/>
          <w:sz w:val="20"/>
        </w:rPr>
      </w:pPr>
      <w:bookmarkStart w:id="4" w:name="_Toc11230571"/>
    </w:p>
    <w:p w:rsidR="00583AEB" w:rsidRPr="00583AEB" w:rsidRDefault="00583AEB" w:rsidP="00583AEB">
      <w:pPr>
        <w:spacing w:after="160" w:line="259" w:lineRule="auto"/>
        <w:contextualSpacing/>
        <w:rPr>
          <w:rFonts w:ascii="Century Gothic" w:eastAsia="Calibri" w:hAnsi="Century Gothic"/>
          <w:b/>
          <w:kern w:val="0"/>
          <w:sz w:val="20"/>
        </w:rPr>
      </w:pPr>
      <w:r>
        <w:rPr>
          <w:rFonts w:ascii="Century Gothic" w:eastAsia="Calibri" w:hAnsi="Century Gothic"/>
          <w:b/>
          <w:kern w:val="0"/>
          <w:sz w:val="20"/>
        </w:rPr>
        <w:t>4</w:t>
      </w:r>
      <w:r w:rsidRPr="00583AEB">
        <w:rPr>
          <w:rFonts w:ascii="Century Gothic" w:eastAsia="Calibri" w:hAnsi="Century Gothic"/>
          <w:b/>
          <w:kern w:val="0"/>
          <w:sz w:val="20"/>
        </w:rPr>
        <w:t>. Curriculum</w:t>
      </w:r>
      <w:bookmarkEnd w:id="4"/>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We have developed the curriculum taking into account the age, needs and feelings of pupils. If pupils ask questions outside the scope of this policy, teachers will respond in an appropriate manner so they are fully informed and don’t seek answers online.</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At an appropriate level we will deliver:</w:t>
      </w:r>
    </w:p>
    <w:p w:rsidR="008B6E22" w:rsidRDefault="008B6E22" w:rsidP="00583AEB">
      <w:pPr>
        <w:spacing w:after="160" w:line="259" w:lineRule="auto"/>
        <w:contextualSpacing/>
        <w:rPr>
          <w:rFonts w:ascii="Century Gothic" w:eastAsia="Calibri" w:hAnsi="Century Gothic"/>
          <w:b/>
          <w:bCs/>
          <w:i/>
          <w:iCs/>
          <w:kern w:val="0"/>
          <w:sz w:val="20"/>
        </w:rPr>
      </w:pPr>
    </w:p>
    <w:p w:rsidR="00583AEB" w:rsidRPr="00583AEB" w:rsidRDefault="00583AEB" w:rsidP="008B6E22">
      <w:pPr>
        <w:spacing w:after="160" w:line="360" w:lineRule="auto"/>
        <w:contextualSpacing/>
        <w:rPr>
          <w:rFonts w:ascii="Century Gothic" w:eastAsia="Calibri" w:hAnsi="Century Gothic"/>
          <w:b/>
          <w:bCs/>
          <w:i/>
          <w:iCs/>
          <w:kern w:val="0"/>
          <w:sz w:val="20"/>
        </w:rPr>
      </w:pPr>
      <w:r w:rsidRPr="00583AEB">
        <w:rPr>
          <w:rFonts w:ascii="Century Gothic" w:eastAsia="Calibri" w:hAnsi="Century Gothic"/>
          <w:b/>
          <w:bCs/>
          <w:i/>
          <w:iCs/>
          <w:kern w:val="0"/>
          <w:sz w:val="20"/>
        </w:rPr>
        <w:t xml:space="preserve">Relationships Education at secondary level, covering a wide range of topics. </w:t>
      </w:r>
    </w:p>
    <w:p w:rsidR="00583AEB" w:rsidRPr="00583AEB" w:rsidRDefault="00583AEB" w:rsidP="008B6E22">
      <w:pPr>
        <w:spacing w:after="160" w:line="360" w:lineRule="auto"/>
        <w:contextualSpacing/>
        <w:rPr>
          <w:rFonts w:ascii="Century Gothic" w:eastAsia="Calibri" w:hAnsi="Century Gothic"/>
          <w:b/>
          <w:bCs/>
          <w:i/>
          <w:iCs/>
          <w:kern w:val="0"/>
          <w:sz w:val="20"/>
        </w:rPr>
      </w:pPr>
      <w:r w:rsidRPr="00583AEB">
        <w:rPr>
          <w:rFonts w:ascii="Century Gothic" w:eastAsia="Calibri" w:hAnsi="Century Gothic"/>
          <w:b/>
          <w:bCs/>
          <w:i/>
          <w:iCs/>
          <w:kern w:val="0"/>
          <w:sz w:val="20"/>
        </w:rPr>
        <w:t xml:space="preserve">In Relationships Education, children will learn about subjects including families, friendships, </w:t>
      </w:r>
      <w:proofErr w:type="gramStart"/>
      <w:r w:rsidRPr="00583AEB">
        <w:rPr>
          <w:rFonts w:ascii="Century Gothic" w:eastAsia="Calibri" w:hAnsi="Century Gothic"/>
          <w:b/>
          <w:bCs/>
          <w:i/>
          <w:iCs/>
          <w:kern w:val="0"/>
          <w:sz w:val="20"/>
        </w:rPr>
        <w:t>relationships</w:t>
      </w:r>
      <w:proofErr w:type="gramEnd"/>
      <w:r w:rsidRPr="00583AEB">
        <w:rPr>
          <w:rFonts w:ascii="Century Gothic" w:eastAsia="Calibri" w:hAnsi="Century Gothic"/>
          <w:b/>
          <w:bCs/>
          <w:i/>
          <w:iCs/>
          <w:kern w:val="0"/>
          <w:sz w:val="20"/>
        </w:rPr>
        <w:t xml:space="preserve"> and being safe, including characteristics of healthy family life. This covers varieties in family life, and how to recognise if family relationships are making them feel unhappy or unsafe, the rules and principles for keeping safe online, and appropriate boundaries in peer friendships.</w:t>
      </w:r>
    </w:p>
    <w:p w:rsidR="00583AEB" w:rsidRDefault="00583AEB" w:rsidP="008B6E22">
      <w:pPr>
        <w:spacing w:after="160" w:line="360" w:lineRule="auto"/>
        <w:contextualSpacing/>
        <w:rPr>
          <w:rFonts w:ascii="Century Gothic" w:eastAsia="Calibri" w:hAnsi="Century Gothic"/>
          <w:b/>
          <w:bCs/>
          <w:i/>
          <w:iCs/>
          <w:kern w:val="0"/>
          <w:sz w:val="20"/>
        </w:rPr>
      </w:pPr>
      <w:r w:rsidRPr="00583AEB">
        <w:rPr>
          <w:rFonts w:ascii="Century Gothic" w:eastAsia="Calibri" w:hAnsi="Century Gothic"/>
          <w:b/>
          <w:bCs/>
          <w:i/>
          <w:iCs/>
          <w:kern w:val="0"/>
          <w:sz w:val="20"/>
        </w:rPr>
        <w:t>RSE builds on what is learned at primary level, for example that there are different types of committed, stable relationships, and the importance of those relationships in raising children. It also covers why marriage is an important relationship choice for many couples and why it must be freely entered into, alongside different types of bullying (including cyber bullying), and the concepts and laws relating to sexual consent, sexual exploitation, abuse, grooming, coercion, honour-based violence and female genital mutilation (FGM). RSE also introduces teaching about sexual relationships, including sexual health.</w:t>
      </w:r>
    </w:p>
    <w:p w:rsidR="00583AEB" w:rsidRDefault="00583AEB" w:rsidP="00583AEB">
      <w:pPr>
        <w:spacing w:after="160" w:line="259" w:lineRule="auto"/>
        <w:contextualSpacing/>
        <w:rPr>
          <w:rFonts w:ascii="Century Gothic" w:eastAsia="Calibri" w:hAnsi="Century Gothic"/>
          <w:b/>
          <w:bCs/>
          <w:i/>
          <w:iCs/>
          <w:kern w:val="0"/>
          <w:sz w:val="20"/>
        </w:rPr>
      </w:pPr>
    </w:p>
    <w:p w:rsidR="008B6E22" w:rsidRDefault="008B6E22" w:rsidP="00583AEB">
      <w:pPr>
        <w:spacing w:after="160" w:line="259" w:lineRule="auto"/>
        <w:rPr>
          <w:rFonts w:ascii="Century Gothic" w:eastAsia="Calibri" w:hAnsi="Century Gothic"/>
          <w:b/>
          <w:bCs/>
          <w:kern w:val="0"/>
          <w:sz w:val="20"/>
        </w:rPr>
      </w:pPr>
    </w:p>
    <w:p w:rsidR="008B6E22" w:rsidRDefault="008B6E22" w:rsidP="00583AEB">
      <w:pPr>
        <w:spacing w:after="160" w:line="259" w:lineRule="auto"/>
        <w:rPr>
          <w:rFonts w:ascii="Century Gothic" w:eastAsia="Calibri" w:hAnsi="Century Gothic"/>
          <w:b/>
          <w:bCs/>
          <w:kern w:val="0"/>
          <w:sz w:val="20"/>
        </w:rPr>
      </w:pPr>
    </w:p>
    <w:p w:rsidR="00583AEB" w:rsidRPr="00CB6540" w:rsidRDefault="00583AEB" w:rsidP="00583AEB">
      <w:pPr>
        <w:spacing w:after="160" w:line="259" w:lineRule="auto"/>
        <w:rPr>
          <w:rFonts w:ascii="Century Gothic" w:eastAsia="Calibri" w:hAnsi="Century Gothic"/>
          <w:b/>
          <w:bCs/>
          <w:kern w:val="0"/>
          <w:sz w:val="20"/>
        </w:rPr>
      </w:pPr>
      <w:r w:rsidRPr="00CB6540">
        <w:rPr>
          <w:rFonts w:ascii="Century Gothic" w:eastAsia="Calibri" w:hAnsi="Century Gothic"/>
          <w:b/>
          <w:bCs/>
          <w:kern w:val="0"/>
          <w:sz w:val="20"/>
        </w:rPr>
        <w:lastRenderedPageBreak/>
        <w:t xml:space="preserve">RSE Framework </w:t>
      </w:r>
    </w:p>
    <w:p w:rsidR="00583AEB" w:rsidRPr="00CB6540" w:rsidRDefault="00583AEB" w:rsidP="00583AEB">
      <w:p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David Lewis </w:t>
      </w:r>
      <w:r>
        <w:rPr>
          <w:rFonts w:ascii="Century Gothic" w:eastAsia="Calibri" w:hAnsi="Century Gothic"/>
          <w:kern w:val="0"/>
          <w:sz w:val="20"/>
        </w:rPr>
        <w:t>School</w:t>
      </w:r>
      <w:r w:rsidRPr="00CB6540">
        <w:rPr>
          <w:rFonts w:ascii="Century Gothic" w:eastAsia="Calibri" w:hAnsi="Century Gothic"/>
          <w:kern w:val="0"/>
          <w:sz w:val="20"/>
        </w:rPr>
        <w:t xml:space="preserve"> follows the </w:t>
      </w:r>
      <w:r w:rsidR="00C64218">
        <w:rPr>
          <w:rFonts w:ascii="Century Gothic" w:eastAsia="Calibri" w:hAnsi="Century Gothic"/>
          <w:kern w:val="0"/>
          <w:sz w:val="20"/>
        </w:rPr>
        <w:t>PHSE Association framework:</w:t>
      </w:r>
    </w:p>
    <w:p w:rsidR="00583AEB" w:rsidRPr="00CB6540" w:rsidRDefault="00583AEB" w:rsidP="00583AEB">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Respect for others </w:t>
      </w:r>
    </w:p>
    <w:p w:rsidR="00583AEB" w:rsidRPr="00CB6540" w:rsidRDefault="00583AEB" w:rsidP="00583AEB">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Non-exploitation in relationships </w:t>
      </w:r>
    </w:p>
    <w:p w:rsidR="00583AEB" w:rsidRPr="00CB6540" w:rsidRDefault="00583AEB" w:rsidP="00583AEB">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Commitment and trust in relationships</w:t>
      </w:r>
    </w:p>
    <w:p w:rsidR="00583AEB" w:rsidRPr="00CB6540" w:rsidRDefault="00583AEB" w:rsidP="00583AEB">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Puberty and sexuality </w:t>
      </w:r>
    </w:p>
    <w:p w:rsidR="00583AEB" w:rsidRPr="00CB6540" w:rsidRDefault="00583AEB" w:rsidP="00583AEB">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Mutuality in relationships </w:t>
      </w:r>
    </w:p>
    <w:p w:rsidR="00583AEB" w:rsidRPr="00CB6540" w:rsidRDefault="00583AEB" w:rsidP="00583AEB">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Honesty with self and others </w:t>
      </w:r>
    </w:p>
    <w:p w:rsidR="00583AEB" w:rsidRPr="00CB6540" w:rsidRDefault="00583AEB" w:rsidP="00583AEB">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An exploration of rights, duties and responsibilities in sexual relationships </w:t>
      </w:r>
    </w:p>
    <w:p w:rsidR="00583AEB" w:rsidRPr="00CB6540" w:rsidRDefault="00583AEB" w:rsidP="00583AEB">
      <w:pPr>
        <w:numPr>
          <w:ilvl w:val="0"/>
          <w:numId w:val="7"/>
        </w:num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An acknowledgement and understanding of diversity regarding religion, culture and sexual orientation. </w:t>
      </w:r>
    </w:p>
    <w:p w:rsidR="00583AEB" w:rsidRPr="00583AEB" w:rsidRDefault="00583AEB" w:rsidP="00583AEB">
      <w:pPr>
        <w:spacing w:after="160" w:line="259" w:lineRule="auto"/>
        <w:contextualSpacing/>
        <w:rPr>
          <w:rFonts w:ascii="Century Gothic" w:eastAsia="Calibri" w:hAnsi="Century Gothic"/>
          <w:b/>
          <w:kern w:val="0"/>
          <w:sz w:val="20"/>
        </w:rPr>
      </w:pPr>
      <w:bookmarkStart w:id="5" w:name="_Toc11230572"/>
      <w:r>
        <w:rPr>
          <w:rFonts w:ascii="Century Gothic" w:eastAsia="Calibri" w:hAnsi="Century Gothic"/>
          <w:b/>
          <w:kern w:val="0"/>
          <w:sz w:val="20"/>
        </w:rPr>
        <w:t>5</w:t>
      </w:r>
      <w:r w:rsidRPr="00583AEB">
        <w:rPr>
          <w:rFonts w:ascii="Century Gothic" w:eastAsia="Calibri" w:hAnsi="Century Gothic"/>
          <w:b/>
          <w:kern w:val="0"/>
          <w:sz w:val="20"/>
        </w:rPr>
        <w:t>. Delivery of RSE</w:t>
      </w:r>
      <w:bookmarkEnd w:id="5"/>
      <w:r w:rsidRPr="00583AEB">
        <w:rPr>
          <w:rFonts w:ascii="Century Gothic" w:eastAsia="Calibri" w:hAnsi="Century Gothic"/>
          <w:b/>
          <w:kern w:val="0"/>
          <w:sz w:val="20"/>
        </w:rPr>
        <w:t xml:space="preserve"> </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 xml:space="preserve">RSE is taught within the personal, social, health and economic (PSHE) education curriculum. </w:t>
      </w:r>
    </w:p>
    <w:p w:rsidR="00583AEB" w:rsidRPr="00583AEB" w:rsidRDefault="00583AEB" w:rsidP="00583AEB">
      <w:pPr>
        <w:spacing w:after="160" w:line="259" w:lineRule="auto"/>
        <w:contextualSpacing/>
        <w:rPr>
          <w:rFonts w:ascii="Century Gothic" w:eastAsia="Calibri" w:hAnsi="Century Gothic"/>
          <w:kern w:val="0"/>
          <w:sz w:val="20"/>
          <w:lang w:val="en-US"/>
        </w:rPr>
      </w:pPr>
      <w:r w:rsidRPr="00583AEB">
        <w:rPr>
          <w:rFonts w:ascii="Century Gothic" w:eastAsia="Calibri" w:hAnsi="Century Gothic"/>
          <w:kern w:val="0"/>
          <w:sz w:val="20"/>
        </w:rPr>
        <w:t xml:space="preserve">Pupils also receive stand-alone sex education sessions delivered by a </w:t>
      </w:r>
      <w:r w:rsidRPr="00583AEB">
        <w:rPr>
          <w:rFonts w:ascii="Century Gothic" w:eastAsia="Calibri" w:hAnsi="Century Gothic"/>
          <w:b/>
          <w:bCs/>
          <w:kern w:val="0"/>
          <w:sz w:val="20"/>
        </w:rPr>
        <w:t>trained professional</w:t>
      </w:r>
      <w:r w:rsidRPr="00583AEB">
        <w:rPr>
          <w:rFonts w:ascii="Century Gothic" w:eastAsia="Calibri" w:hAnsi="Century Gothic"/>
          <w:kern w:val="0"/>
          <w:sz w:val="20"/>
        </w:rPr>
        <w:t xml:space="preserve"> at Secondary level:</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RSE focuses on giving young people the information they need to help them develop healthy, nurturing relationships of all kinds including:</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Families</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Respectful relationships, including friendships</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Online and media</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Being safe</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Sexual relationships, including sexual health</w:t>
      </w:r>
    </w:p>
    <w:p w:rsidR="00583AEB" w:rsidRPr="00583AEB" w:rsidRDefault="00583AEB" w:rsidP="00583AEB">
      <w:pPr>
        <w:spacing w:after="160" w:line="259" w:lineRule="auto"/>
        <w:contextualSpacing/>
        <w:rPr>
          <w:rFonts w:ascii="Century Gothic" w:eastAsia="Calibri" w:hAnsi="Century Gothic"/>
          <w:kern w:val="0"/>
          <w:sz w:val="20"/>
        </w:rPr>
      </w:pP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 xml:space="preserve">Some pupils will have their relationship curriculum taught through AET which is appropriate for their level of ability. </w:t>
      </w:r>
    </w:p>
    <w:p w:rsidR="00583AEB" w:rsidRPr="00583AEB" w:rsidRDefault="00583AEB" w:rsidP="00583AEB">
      <w:pPr>
        <w:spacing w:after="160" w:line="259" w:lineRule="auto"/>
        <w:contextualSpacing/>
        <w:rPr>
          <w:rFonts w:ascii="Century Gothic" w:eastAsia="Calibri" w:hAnsi="Century Gothic"/>
          <w:kern w:val="0"/>
          <w:sz w:val="20"/>
        </w:rPr>
      </w:pPr>
    </w:p>
    <w:p w:rsidR="00583AEB" w:rsidRPr="00583AEB" w:rsidRDefault="00583AEB" w:rsidP="00583AEB">
      <w:pPr>
        <w:spacing w:after="160" w:line="259" w:lineRule="auto"/>
        <w:contextualSpacing/>
        <w:rPr>
          <w:rFonts w:ascii="Century Gothic" w:eastAsia="Calibri" w:hAnsi="Century Gothic"/>
          <w:b/>
          <w:kern w:val="0"/>
          <w:sz w:val="20"/>
        </w:rPr>
      </w:pPr>
      <w:bookmarkStart w:id="6" w:name="_Toc11230573"/>
      <w:r w:rsidRPr="00583AEB">
        <w:rPr>
          <w:rFonts w:ascii="Century Gothic" w:eastAsia="Calibri" w:hAnsi="Century Gothic"/>
          <w:b/>
          <w:kern w:val="0"/>
          <w:sz w:val="20"/>
        </w:rPr>
        <w:t>7. Roles and responsibilities</w:t>
      </w:r>
      <w:bookmarkEnd w:id="6"/>
    </w:p>
    <w:p w:rsidR="00583AEB" w:rsidRPr="00583AEB" w:rsidRDefault="00583AEB" w:rsidP="00583AEB">
      <w:pPr>
        <w:numPr>
          <w:ilvl w:val="0"/>
          <w:numId w:val="10"/>
        </w:numPr>
        <w:tabs>
          <w:tab w:val="num" w:pos="360"/>
        </w:tabs>
        <w:spacing w:after="160" w:line="259" w:lineRule="auto"/>
        <w:contextualSpacing/>
        <w:rPr>
          <w:rFonts w:ascii="Century Gothic" w:eastAsia="Calibri" w:hAnsi="Century Gothic"/>
          <w:b/>
          <w:kern w:val="0"/>
          <w:sz w:val="20"/>
        </w:rPr>
      </w:pPr>
      <w:r w:rsidRPr="00583AEB">
        <w:rPr>
          <w:rFonts w:ascii="Century Gothic" w:eastAsia="Calibri" w:hAnsi="Century Gothic"/>
          <w:b/>
          <w:kern w:val="0"/>
          <w:sz w:val="20"/>
        </w:rPr>
        <w:t>7.1 The governing board</w:t>
      </w:r>
    </w:p>
    <w:p w:rsid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 xml:space="preserve">The governing board will approve the RSE policy, and hold the </w:t>
      </w:r>
      <w:proofErr w:type="spellStart"/>
      <w:r w:rsidRPr="00583AEB">
        <w:rPr>
          <w:rFonts w:ascii="Century Gothic" w:eastAsia="Calibri" w:hAnsi="Century Gothic"/>
          <w:kern w:val="0"/>
          <w:sz w:val="20"/>
        </w:rPr>
        <w:t>headteacher</w:t>
      </w:r>
      <w:proofErr w:type="spellEnd"/>
      <w:r w:rsidRPr="00583AEB">
        <w:rPr>
          <w:rFonts w:ascii="Century Gothic" w:eastAsia="Calibri" w:hAnsi="Century Gothic"/>
          <w:kern w:val="0"/>
          <w:sz w:val="20"/>
        </w:rPr>
        <w:t xml:space="preserve"> to account for its implementation.</w:t>
      </w:r>
    </w:p>
    <w:p w:rsidR="00583AEB" w:rsidRPr="00583AEB" w:rsidRDefault="00583AEB" w:rsidP="00583AEB">
      <w:pPr>
        <w:spacing w:after="160" w:line="259" w:lineRule="auto"/>
        <w:contextualSpacing/>
        <w:rPr>
          <w:rFonts w:ascii="Century Gothic" w:eastAsia="Calibri" w:hAnsi="Century Gothic"/>
          <w:kern w:val="0"/>
          <w:sz w:val="20"/>
        </w:rPr>
      </w:pPr>
    </w:p>
    <w:p w:rsidR="00583AEB" w:rsidRPr="00583AEB" w:rsidRDefault="00583AEB" w:rsidP="00583AEB">
      <w:pPr>
        <w:numPr>
          <w:ilvl w:val="0"/>
          <w:numId w:val="10"/>
        </w:numPr>
        <w:tabs>
          <w:tab w:val="num" w:pos="360"/>
        </w:tabs>
        <w:spacing w:after="160" w:line="259" w:lineRule="auto"/>
        <w:contextualSpacing/>
        <w:rPr>
          <w:rFonts w:ascii="Century Gothic" w:eastAsia="Calibri" w:hAnsi="Century Gothic"/>
          <w:b/>
          <w:kern w:val="0"/>
          <w:sz w:val="20"/>
        </w:rPr>
      </w:pPr>
      <w:r w:rsidRPr="00583AEB">
        <w:rPr>
          <w:rFonts w:ascii="Century Gothic" w:eastAsia="Calibri" w:hAnsi="Century Gothic"/>
          <w:b/>
          <w:kern w:val="0"/>
          <w:sz w:val="20"/>
        </w:rPr>
        <w:t xml:space="preserve">7.2 The </w:t>
      </w:r>
      <w:proofErr w:type="spellStart"/>
      <w:r w:rsidRPr="00583AEB">
        <w:rPr>
          <w:rFonts w:ascii="Century Gothic" w:eastAsia="Calibri" w:hAnsi="Century Gothic"/>
          <w:b/>
          <w:kern w:val="0"/>
          <w:sz w:val="20"/>
        </w:rPr>
        <w:t>headteacher</w:t>
      </w:r>
      <w:proofErr w:type="spellEnd"/>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 xml:space="preserve">The </w:t>
      </w:r>
      <w:proofErr w:type="spellStart"/>
      <w:r w:rsidRPr="00583AEB">
        <w:rPr>
          <w:rFonts w:ascii="Century Gothic" w:eastAsia="Calibri" w:hAnsi="Century Gothic"/>
          <w:kern w:val="0"/>
          <w:sz w:val="20"/>
        </w:rPr>
        <w:t>headteacher</w:t>
      </w:r>
      <w:proofErr w:type="spellEnd"/>
      <w:r w:rsidRPr="00583AEB">
        <w:rPr>
          <w:rFonts w:ascii="Century Gothic" w:eastAsia="Calibri" w:hAnsi="Century Gothic"/>
          <w:kern w:val="0"/>
          <w:sz w:val="20"/>
        </w:rPr>
        <w:t xml:space="preserve"> is responsible for ensuring that RSE is taught appropriately across the school, and for managing requests to withdraw pupils from of RSE.</w:t>
      </w:r>
    </w:p>
    <w:p w:rsidR="00583AEB" w:rsidRPr="00583AEB" w:rsidRDefault="00583AEB" w:rsidP="00583AEB">
      <w:pPr>
        <w:spacing w:after="160" w:line="259" w:lineRule="auto"/>
        <w:contextualSpacing/>
        <w:rPr>
          <w:rFonts w:ascii="Century Gothic" w:eastAsia="Calibri" w:hAnsi="Century Gothic"/>
          <w:kern w:val="0"/>
          <w:sz w:val="20"/>
        </w:rPr>
      </w:pPr>
    </w:p>
    <w:p w:rsidR="00583AEB" w:rsidRPr="00583AEB" w:rsidRDefault="00583AEB" w:rsidP="00583AEB">
      <w:pPr>
        <w:numPr>
          <w:ilvl w:val="0"/>
          <w:numId w:val="10"/>
        </w:numPr>
        <w:tabs>
          <w:tab w:val="num" w:pos="360"/>
        </w:tabs>
        <w:spacing w:after="160" w:line="259" w:lineRule="auto"/>
        <w:contextualSpacing/>
        <w:rPr>
          <w:rFonts w:ascii="Century Gothic" w:eastAsia="Calibri" w:hAnsi="Century Gothic"/>
          <w:b/>
          <w:kern w:val="0"/>
          <w:sz w:val="20"/>
        </w:rPr>
      </w:pPr>
      <w:r w:rsidRPr="00583AEB">
        <w:rPr>
          <w:rFonts w:ascii="Century Gothic" w:eastAsia="Calibri" w:hAnsi="Century Gothic"/>
          <w:b/>
          <w:kern w:val="0"/>
          <w:sz w:val="20"/>
        </w:rPr>
        <w:t>7.3 Staff</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Staff are responsible for:</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Delivering RSE in a sensitive way</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Modelling positive attitudes to RSE</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Responding to the needs of individual pupils</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Responding appropriately to pupils whose parents wish them to be withdrawn from components of RSE</w:t>
      </w:r>
    </w:p>
    <w:p w:rsidR="00583AEB" w:rsidRDefault="00583AEB" w:rsidP="00583AEB">
      <w:pPr>
        <w:spacing w:after="160" w:line="259" w:lineRule="auto"/>
        <w:contextualSpacing/>
        <w:rPr>
          <w:rFonts w:ascii="Century Gothic" w:eastAsia="Calibri" w:hAnsi="Century Gothic"/>
          <w:kern w:val="0"/>
          <w:sz w:val="20"/>
          <w:lang w:val="en-US"/>
        </w:rPr>
      </w:pPr>
      <w:r w:rsidRPr="00583AEB">
        <w:rPr>
          <w:rFonts w:ascii="Century Gothic" w:eastAsia="Calibri" w:hAnsi="Century Gothic"/>
          <w:kern w:val="0"/>
          <w:sz w:val="20"/>
          <w:lang w:val="en-US"/>
        </w:rPr>
        <w:t xml:space="preserve">Staff do not have the right to opt out of teaching RSE. Staff who have concerns about teaching RSE are encouraged to discuss this with the </w:t>
      </w:r>
      <w:proofErr w:type="spellStart"/>
      <w:r w:rsidRPr="00583AEB">
        <w:rPr>
          <w:rFonts w:ascii="Century Gothic" w:eastAsia="Calibri" w:hAnsi="Century Gothic"/>
          <w:kern w:val="0"/>
          <w:sz w:val="20"/>
          <w:lang w:val="en-US"/>
        </w:rPr>
        <w:t>headteacher</w:t>
      </w:r>
      <w:proofErr w:type="spellEnd"/>
      <w:r w:rsidRPr="00583AEB">
        <w:rPr>
          <w:rFonts w:ascii="Century Gothic" w:eastAsia="Calibri" w:hAnsi="Century Gothic"/>
          <w:kern w:val="0"/>
          <w:sz w:val="20"/>
          <w:lang w:val="en-US"/>
        </w:rPr>
        <w:t>.</w:t>
      </w:r>
    </w:p>
    <w:p w:rsidR="00583AEB" w:rsidRDefault="00583AEB" w:rsidP="00583AEB">
      <w:pPr>
        <w:spacing w:after="160" w:line="259" w:lineRule="auto"/>
        <w:contextualSpacing/>
        <w:rPr>
          <w:rFonts w:ascii="Century Gothic" w:eastAsia="Calibri" w:hAnsi="Century Gothic"/>
          <w:kern w:val="0"/>
          <w:sz w:val="20"/>
          <w:lang w:val="en-US"/>
        </w:rPr>
      </w:pPr>
    </w:p>
    <w:p w:rsidR="008B6E22" w:rsidRPr="00583AEB" w:rsidRDefault="008B6E22" w:rsidP="00583AEB">
      <w:pPr>
        <w:spacing w:after="160" w:line="259" w:lineRule="auto"/>
        <w:contextualSpacing/>
        <w:rPr>
          <w:rFonts w:ascii="Century Gothic" w:eastAsia="Calibri" w:hAnsi="Century Gothic"/>
          <w:kern w:val="0"/>
          <w:sz w:val="20"/>
          <w:lang w:val="en-US"/>
        </w:rPr>
      </w:pPr>
    </w:p>
    <w:p w:rsidR="00583AEB" w:rsidRPr="00583AEB" w:rsidRDefault="00583AEB" w:rsidP="00583AEB">
      <w:pPr>
        <w:numPr>
          <w:ilvl w:val="0"/>
          <w:numId w:val="10"/>
        </w:numPr>
        <w:tabs>
          <w:tab w:val="num" w:pos="360"/>
        </w:tabs>
        <w:spacing w:after="160" w:line="259" w:lineRule="auto"/>
        <w:contextualSpacing/>
        <w:rPr>
          <w:rFonts w:ascii="Century Gothic" w:eastAsia="Calibri" w:hAnsi="Century Gothic"/>
          <w:b/>
          <w:kern w:val="0"/>
          <w:sz w:val="20"/>
        </w:rPr>
      </w:pPr>
      <w:r w:rsidRPr="00583AEB">
        <w:rPr>
          <w:rFonts w:ascii="Century Gothic" w:eastAsia="Calibri" w:hAnsi="Century Gothic"/>
          <w:b/>
          <w:kern w:val="0"/>
          <w:sz w:val="20"/>
        </w:rPr>
        <w:lastRenderedPageBreak/>
        <w:t>7.4 Pupils</w:t>
      </w:r>
    </w:p>
    <w:p w:rsidR="00583AEB" w:rsidRPr="00583AEB" w:rsidRDefault="00583AEB" w:rsidP="00583AEB">
      <w:pPr>
        <w:spacing w:after="160" w:line="259" w:lineRule="auto"/>
        <w:contextualSpacing/>
        <w:rPr>
          <w:rFonts w:ascii="Century Gothic" w:eastAsia="Calibri" w:hAnsi="Century Gothic"/>
          <w:kern w:val="0"/>
          <w:sz w:val="20"/>
          <w:lang w:val="en-US"/>
        </w:rPr>
      </w:pPr>
      <w:r w:rsidRPr="00583AEB">
        <w:rPr>
          <w:rFonts w:ascii="Century Gothic" w:eastAsia="Calibri" w:hAnsi="Century Gothic"/>
          <w:kern w:val="0"/>
          <w:sz w:val="20"/>
          <w:lang w:val="en-US"/>
        </w:rPr>
        <w:t xml:space="preserve">Pupils are expected to engage fully in RSE and, when discussing issues related to RSE, treat others with respect and sensitivity where appropriate. </w:t>
      </w:r>
    </w:p>
    <w:p w:rsidR="00583AEB" w:rsidRPr="00583AEB" w:rsidRDefault="00583AEB" w:rsidP="00583AEB">
      <w:pPr>
        <w:spacing w:after="160" w:line="259" w:lineRule="auto"/>
        <w:contextualSpacing/>
        <w:rPr>
          <w:rFonts w:ascii="Century Gothic" w:eastAsia="Calibri" w:hAnsi="Century Gothic"/>
          <w:kern w:val="0"/>
          <w:sz w:val="20"/>
        </w:rPr>
      </w:pPr>
    </w:p>
    <w:p w:rsidR="00583AEB" w:rsidRPr="00583AEB" w:rsidRDefault="00583AEB" w:rsidP="00583AEB">
      <w:pPr>
        <w:spacing w:after="160" w:line="259" w:lineRule="auto"/>
        <w:contextualSpacing/>
        <w:rPr>
          <w:rFonts w:ascii="Century Gothic" w:eastAsia="Calibri" w:hAnsi="Century Gothic"/>
          <w:b/>
          <w:kern w:val="0"/>
          <w:sz w:val="20"/>
        </w:rPr>
      </w:pPr>
      <w:bookmarkStart w:id="7" w:name="_Toc11230574"/>
      <w:r w:rsidRPr="00583AEB">
        <w:rPr>
          <w:rFonts w:ascii="Century Gothic" w:eastAsia="Calibri" w:hAnsi="Century Gothic"/>
          <w:b/>
          <w:kern w:val="0"/>
          <w:sz w:val="20"/>
        </w:rPr>
        <w:t>8. Parents’ right to withdraw</w:t>
      </w:r>
      <w:bookmarkEnd w:id="7"/>
      <w:r w:rsidRPr="00583AEB">
        <w:rPr>
          <w:rFonts w:ascii="Century Gothic" w:eastAsia="Calibri" w:hAnsi="Century Gothic"/>
          <w:b/>
          <w:kern w:val="0"/>
          <w:sz w:val="20"/>
        </w:rPr>
        <w:t xml:space="preserve"> </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 xml:space="preserve">Requests for withdrawal should be put in writing using the form found in Appendix 1 of this policy and addressed to the </w:t>
      </w:r>
      <w:proofErr w:type="spellStart"/>
      <w:r w:rsidRPr="00583AEB">
        <w:rPr>
          <w:rFonts w:ascii="Century Gothic" w:eastAsia="Calibri" w:hAnsi="Century Gothic"/>
          <w:kern w:val="0"/>
          <w:sz w:val="20"/>
        </w:rPr>
        <w:t>headteacher</w:t>
      </w:r>
      <w:proofErr w:type="spellEnd"/>
      <w:r w:rsidRPr="00583AEB">
        <w:rPr>
          <w:rFonts w:ascii="Century Gothic" w:eastAsia="Calibri" w:hAnsi="Century Gothic"/>
          <w:kern w:val="0"/>
          <w:sz w:val="20"/>
        </w:rPr>
        <w:t>. A meeting will be arranged following the request.</w:t>
      </w:r>
    </w:p>
    <w:p w:rsidR="00583AEB" w:rsidRPr="00583AEB" w:rsidRDefault="00583AEB" w:rsidP="00583AEB">
      <w:pPr>
        <w:spacing w:after="160" w:line="259" w:lineRule="auto"/>
        <w:contextualSpacing/>
        <w:rPr>
          <w:rFonts w:ascii="Century Gothic" w:eastAsia="Calibri" w:hAnsi="Century Gothic"/>
          <w:b/>
          <w:kern w:val="0"/>
          <w:sz w:val="20"/>
        </w:rPr>
      </w:pPr>
    </w:p>
    <w:p w:rsidR="00583AEB" w:rsidRPr="00583AEB" w:rsidRDefault="00583AEB" w:rsidP="00583AEB">
      <w:pPr>
        <w:spacing w:after="160" w:line="259" w:lineRule="auto"/>
        <w:contextualSpacing/>
        <w:rPr>
          <w:rFonts w:ascii="Century Gothic" w:eastAsia="Calibri" w:hAnsi="Century Gothic"/>
          <w:b/>
          <w:kern w:val="0"/>
          <w:sz w:val="20"/>
        </w:rPr>
      </w:pPr>
      <w:bookmarkStart w:id="8" w:name="_Toc11230575"/>
      <w:r w:rsidRPr="00583AEB">
        <w:rPr>
          <w:rFonts w:ascii="Century Gothic" w:eastAsia="Calibri" w:hAnsi="Century Gothic"/>
          <w:b/>
          <w:kern w:val="0"/>
          <w:sz w:val="20"/>
        </w:rPr>
        <w:t>9. Training</w:t>
      </w:r>
      <w:bookmarkEnd w:id="8"/>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 xml:space="preserve">The </w:t>
      </w:r>
      <w:proofErr w:type="spellStart"/>
      <w:r w:rsidRPr="00583AEB">
        <w:rPr>
          <w:rFonts w:ascii="Century Gothic" w:eastAsia="Calibri" w:hAnsi="Century Gothic"/>
          <w:kern w:val="0"/>
          <w:sz w:val="20"/>
        </w:rPr>
        <w:t>headteacher</w:t>
      </w:r>
      <w:proofErr w:type="spellEnd"/>
      <w:r w:rsidRPr="00583AEB">
        <w:rPr>
          <w:rFonts w:ascii="Century Gothic" w:eastAsia="Calibri" w:hAnsi="Century Gothic"/>
          <w:kern w:val="0"/>
          <w:sz w:val="20"/>
        </w:rPr>
        <w:t xml:space="preserve"> will invite visitors from outside the school, such as sexual health professionals, to provide support and training to staff teaching RSE.</w:t>
      </w:r>
    </w:p>
    <w:p w:rsidR="00583AEB" w:rsidRPr="00583AEB" w:rsidRDefault="00583AEB" w:rsidP="00583AEB">
      <w:pPr>
        <w:spacing w:after="160" w:line="259" w:lineRule="auto"/>
        <w:contextualSpacing/>
        <w:rPr>
          <w:rFonts w:ascii="Century Gothic" w:eastAsia="Calibri" w:hAnsi="Century Gothic"/>
          <w:b/>
          <w:kern w:val="0"/>
          <w:sz w:val="20"/>
        </w:rPr>
      </w:pPr>
    </w:p>
    <w:p w:rsidR="00583AEB" w:rsidRPr="00583AEB" w:rsidRDefault="00583AEB" w:rsidP="00583AEB">
      <w:pPr>
        <w:spacing w:after="160" w:line="259" w:lineRule="auto"/>
        <w:contextualSpacing/>
        <w:rPr>
          <w:rFonts w:ascii="Century Gothic" w:eastAsia="Calibri" w:hAnsi="Century Gothic"/>
          <w:b/>
          <w:kern w:val="0"/>
          <w:sz w:val="20"/>
        </w:rPr>
      </w:pPr>
      <w:bookmarkStart w:id="9" w:name="_Toc11230576"/>
      <w:r w:rsidRPr="00583AEB">
        <w:rPr>
          <w:rFonts w:ascii="Century Gothic" w:eastAsia="Calibri" w:hAnsi="Century Gothic"/>
          <w:b/>
          <w:kern w:val="0"/>
          <w:sz w:val="20"/>
        </w:rPr>
        <w:t>10. Monitoring arrangements</w:t>
      </w:r>
      <w:bookmarkEnd w:id="9"/>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 xml:space="preserve">Pupils’ development in RSE is monitored by class teachers as part of our internal assessment systems. </w:t>
      </w:r>
    </w:p>
    <w:p w:rsidR="00583AEB" w:rsidRPr="00583AEB" w:rsidRDefault="00583AEB" w:rsidP="00583AEB">
      <w:pPr>
        <w:spacing w:after="160" w:line="259" w:lineRule="auto"/>
        <w:contextualSpacing/>
        <w:rPr>
          <w:rFonts w:ascii="Century Gothic" w:eastAsia="Calibri" w:hAnsi="Century Gothic"/>
          <w:kern w:val="0"/>
          <w:sz w:val="20"/>
        </w:rPr>
      </w:pPr>
      <w:r w:rsidRPr="00583AEB">
        <w:rPr>
          <w:rFonts w:ascii="Century Gothic" w:eastAsia="Calibri" w:hAnsi="Century Gothic"/>
          <w:kern w:val="0"/>
          <w:sz w:val="20"/>
        </w:rPr>
        <w:t xml:space="preserve">This policy will be reviewed by the Leadership Team annually. </w:t>
      </w:r>
    </w:p>
    <w:p w:rsidR="00583AEB" w:rsidRPr="00583AEB" w:rsidRDefault="00583AEB" w:rsidP="00583AEB">
      <w:pPr>
        <w:spacing w:after="160" w:line="259" w:lineRule="auto"/>
        <w:contextualSpacing/>
        <w:rPr>
          <w:rFonts w:ascii="Century Gothic" w:eastAsia="Calibri" w:hAnsi="Century Gothic"/>
          <w:kern w:val="0"/>
          <w:sz w:val="20"/>
        </w:rPr>
      </w:pPr>
    </w:p>
    <w:p w:rsidR="00CB6540" w:rsidRPr="00CB6540" w:rsidRDefault="00CB6540" w:rsidP="00CB6540">
      <w:pPr>
        <w:spacing w:after="160" w:line="259" w:lineRule="auto"/>
        <w:rPr>
          <w:rFonts w:ascii="Century Gothic" w:eastAsia="Calibri" w:hAnsi="Century Gothic"/>
          <w:b/>
          <w:kern w:val="0"/>
          <w:sz w:val="20"/>
        </w:rPr>
      </w:pPr>
      <w:r w:rsidRPr="00CB6540">
        <w:rPr>
          <w:rFonts w:ascii="Century Gothic" w:eastAsia="Calibri" w:hAnsi="Century Gothic"/>
          <w:b/>
          <w:kern w:val="0"/>
          <w:sz w:val="20"/>
        </w:rPr>
        <w:t>Confidentiality</w:t>
      </w:r>
    </w:p>
    <w:p w:rsid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Confidentiality cannot be guaranteed. If anything is shared with staff that they feel puts a young person in danger they will share this with the David Lewis safeguarding team. The boundaries of confidentiality will be made clear to young people.</w:t>
      </w:r>
    </w:p>
    <w:p w:rsidR="00CB6540" w:rsidRPr="00CB6540" w:rsidRDefault="00CB6540" w:rsidP="00CB6540">
      <w:pPr>
        <w:spacing w:after="160" w:line="259" w:lineRule="auto"/>
        <w:rPr>
          <w:rFonts w:ascii="Century Gothic" w:eastAsia="Calibri" w:hAnsi="Century Gothic"/>
          <w:b/>
          <w:kern w:val="0"/>
          <w:sz w:val="20"/>
        </w:rPr>
      </w:pPr>
      <w:r w:rsidRPr="00CB6540">
        <w:rPr>
          <w:rFonts w:ascii="Century Gothic" w:eastAsia="Calibri" w:hAnsi="Century Gothic"/>
          <w:b/>
          <w:kern w:val="0"/>
          <w:sz w:val="20"/>
        </w:rPr>
        <w:t>Safeguarding</w:t>
      </w: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Due to the nature of material being shared and discussed, disclosures of a sensitive nature may be made. In this instance PSHE trained professionals will refer and liaise with the PSHE/ SRE lead as well as the lead safeguarding officer.</w:t>
      </w:r>
    </w:p>
    <w:p w:rsidR="00CB6540" w:rsidRPr="00CB6540" w:rsidRDefault="00CB6540" w:rsidP="00CB6540">
      <w:pPr>
        <w:spacing w:after="160" w:line="259" w:lineRule="auto"/>
        <w:rPr>
          <w:rFonts w:ascii="Century Gothic" w:eastAsia="Calibri" w:hAnsi="Century Gothic"/>
          <w:kern w:val="0"/>
          <w:sz w:val="20"/>
        </w:rPr>
      </w:pPr>
    </w:p>
    <w:p w:rsidR="00CB6540" w:rsidRPr="00CB6540" w:rsidRDefault="00CB6540" w:rsidP="00CB6540">
      <w:pPr>
        <w:spacing w:after="160" w:line="259" w:lineRule="auto"/>
        <w:rPr>
          <w:rFonts w:ascii="Century Gothic" w:eastAsia="Calibri" w:hAnsi="Century Gothic"/>
          <w:b/>
          <w:bCs/>
          <w:kern w:val="0"/>
          <w:sz w:val="20"/>
        </w:rPr>
      </w:pPr>
      <w:r w:rsidRPr="00CB6540">
        <w:rPr>
          <w:rFonts w:ascii="Century Gothic" w:eastAsia="Calibri" w:hAnsi="Century Gothic"/>
          <w:b/>
          <w:bCs/>
          <w:kern w:val="0"/>
          <w:sz w:val="20"/>
        </w:rPr>
        <w:t>Who is responsible for co-ordinating the subject?</w:t>
      </w:r>
    </w:p>
    <w:p w:rsidR="00CB6540" w:rsidRPr="00CB6540" w:rsidRDefault="00461B16" w:rsidP="00CB6540">
      <w:pPr>
        <w:spacing w:after="160" w:line="259" w:lineRule="auto"/>
        <w:rPr>
          <w:rFonts w:ascii="Calibri" w:eastAsia="Calibri" w:hAnsi="Calibri"/>
          <w:kern w:val="0"/>
          <w:sz w:val="22"/>
          <w:szCs w:val="22"/>
        </w:rPr>
      </w:pPr>
      <w:r>
        <w:rPr>
          <w:rFonts w:ascii="Century Gothic" w:eastAsia="Calibri" w:hAnsi="Century Gothic"/>
          <w:bCs/>
          <w:kern w:val="0"/>
          <w:sz w:val="20"/>
        </w:rPr>
        <w:t>Hannah Phillips</w:t>
      </w:r>
      <w:r w:rsidR="00CB6540" w:rsidRPr="00CB6540">
        <w:rPr>
          <w:rFonts w:ascii="Century Gothic" w:eastAsia="Calibri" w:hAnsi="Century Gothic"/>
          <w:bCs/>
          <w:kern w:val="0"/>
          <w:sz w:val="20"/>
        </w:rPr>
        <w:t xml:space="preserve">- Student Support Coordinator  </w:t>
      </w:r>
    </w:p>
    <w:p w:rsidR="00532CBD" w:rsidRPr="00532CBD" w:rsidRDefault="00532CBD" w:rsidP="00532CBD">
      <w:pPr>
        <w:rPr>
          <w:rFonts w:ascii="Century Gothic" w:hAnsi="Century Gothic" w:cs="Arial"/>
          <w:b/>
          <w:sz w:val="22"/>
          <w:szCs w:val="22"/>
        </w:rPr>
      </w:pP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r w:rsidRPr="00CB6540">
        <w:rPr>
          <w:rFonts w:ascii="Century Gothic" w:eastAsiaTheme="minorHAnsi" w:hAnsi="Century Gothic" w:cs="Arial"/>
          <w:b/>
          <w:bCs/>
          <w:color w:val="000000"/>
          <w:kern w:val="0"/>
          <w:sz w:val="20"/>
        </w:rPr>
        <w:t xml:space="preserve">Monitoring, Evaluation and Review </w:t>
      </w:r>
    </w:p>
    <w:p w:rsidR="00875BFB" w:rsidRPr="00875BFB" w:rsidRDefault="00875BFB" w:rsidP="00875BFB">
      <w:pPr>
        <w:autoSpaceDE w:val="0"/>
        <w:autoSpaceDN w:val="0"/>
        <w:adjustRightInd w:val="0"/>
        <w:rPr>
          <w:rFonts w:ascii="Arial" w:eastAsiaTheme="minorHAnsi" w:hAnsi="Arial" w:cs="Arial"/>
          <w:color w:val="000000"/>
          <w:kern w:val="0"/>
          <w:sz w:val="22"/>
          <w:szCs w:val="22"/>
        </w:rPr>
      </w:pP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r w:rsidRPr="00CB6540">
        <w:rPr>
          <w:rFonts w:ascii="Century Gothic" w:eastAsiaTheme="minorHAnsi" w:hAnsi="Century Gothic" w:cs="Arial"/>
          <w:color w:val="000000"/>
          <w:kern w:val="0"/>
          <w:sz w:val="20"/>
        </w:rPr>
        <w:t xml:space="preserve">The school will review this policy regularly and assess its implementation and effectiveness. </w:t>
      </w: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r w:rsidRPr="00CB6540">
        <w:rPr>
          <w:rFonts w:ascii="Century Gothic" w:eastAsiaTheme="minorHAnsi" w:hAnsi="Century Gothic" w:cs="Arial"/>
          <w:color w:val="000000"/>
          <w:kern w:val="0"/>
          <w:sz w:val="20"/>
        </w:rPr>
        <w:t>Signed:-Angie Fisher Director of Education</w:t>
      </w: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p>
    <w:p w:rsidR="00875BFB" w:rsidRDefault="00875BFB" w:rsidP="00875BFB">
      <w:pPr>
        <w:spacing w:after="200" w:line="276" w:lineRule="auto"/>
        <w:rPr>
          <w:rFonts w:ascii="Arial" w:eastAsiaTheme="minorHAnsi" w:hAnsi="Arial" w:cs="Arial"/>
          <w:kern w:val="0"/>
          <w:sz w:val="22"/>
          <w:szCs w:val="22"/>
        </w:rPr>
      </w:pPr>
    </w:p>
    <w:p w:rsidR="00583AEB" w:rsidRDefault="00583AEB" w:rsidP="00875BFB">
      <w:pPr>
        <w:spacing w:after="200" w:line="276" w:lineRule="auto"/>
        <w:rPr>
          <w:rFonts w:ascii="Arial" w:eastAsiaTheme="minorHAnsi" w:hAnsi="Arial" w:cs="Arial"/>
          <w:kern w:val="0"/>
          <w:sz w:val="22"/>
          <w:szCs w:val="22"/>
        </w:rPr>
      </w:pPr>
    </w:p>
    <w:p w:rsidR="00665045" w:rsidRDefault="00665045" w:rsidP="00875BFB">
      <w:pPr>
        <w:spacing w:after="200" w:line="276" w:lineRule="auto"/>
        <w:rPr>
          <w:rFonts w:ascii="Arial" w:eastAsiaTheme="minorHAnsi" w:hAnsi="Arial" w:cs="Arial"/>
          <w:kern w:val="0"/>
          <w:sz w:val="22"/>
          <w:szCs w:val="22"/>
        </w:rPr>
      </w:pPr>
    </w:p>
    <w:p w:rsidR="008B6E22" w:rsidRDefault="008B6E22" w:rsidP="00875BFB">
      <w:pPr>
        <w:spacing w:after="200" w:line="276" w:lineRule="auto"/>
        <w:rPr>
          <w:rFonts w:ascii="Arial" w:eastAsiaTheme="minorHAnsi" w:hAnsi="Arial" w:cs="Arial"/>
          <w:kern w:val="0"/>
          <w:sz w:val="22"/>
          <w:szCs w:val="22"/>
        </w:rPr>
      </w:pPr>
    </w:p>
    <w:p w:rsidR="008B6E22" w:rsidRDefault="008B6E22" w:rsidP="00875BFB">
      <w:pPr>
        <w:spacing w:after="200" w:line="276" w:lineRule="auto"/>
        <w:rPr>
          <w:rFonts w:ascii="Arial" w:eastAsiaTheme="minorHAnsi" w:hAnsi="Arial" w:cs="Arial"/>
          <w:kern w:val="0"/>
          <w:sz w:val="22"/>
          <w:szCs w:val="22"/>
        </w:rPr>
      </w:pPr>
    </w:p>
    <w:p w:rsidR="00665045" w:rsidRDefault="00665045" w:rsidP="00875BFB">
      <w:pPr>
        <w:spacing w:after="200" w:line="276" w:lineRule="auto"/>
        <w:rPr>
          <w:rFonts w:ascii="Arial" w:eastAsiaTheme="minorHAnsi" w:hAnsi="Arial" w:cs="Arial"/>
          <w:kern w:val="0"/>
          <w:sz w:val="22"/>
          <w:szCs w:val="22"/>
        </w:rPr>
      </w:pPr>
    </w:p>
    <w:p w:rsidR="00583AEB" w:rsidRDefault="00583AEB" w:rsidP="00875BFB">
      <w:pPr>
        <w:spacing w:after="200" w:line="276" w:lineRule="auto"/>
        <w:rPr>
          <w:rFonts w:ascii="Arial" w:eastAsiaTheme="minorHAnsi" w:hAnsi="Arial" w:cs="Arial"/>
          <w:kern w:val="0"/>
          <w:sz w:val="22"/>
          <w:szCs w:val="22"/>
        </w:rPr>
      </w:pPr>
    </w:p>
    <w:p w:rsidR="00583AEB" w:rsidRPr="008B6E22" w:rsidRDefault="00583AEB" w:rsidP="00583AEB">
      <w:pPr>
        <w:keepNext/>
        <w:keepLines/>
        <w:suppressAutoHyphens/>
        <w:autoSpaceDN w:val="0"/>
        <w:spacing w:before="40"/>
        <w:textAlignment w:val="baseline"/>
        <w:outlineLvl w:val="2"/>
        <w:rPr>
          <w:rFonts w:ascii="Century Gothic" w:hAnsi="Century Gothic"/>
          <w:color w:val="1F3763"/>
          <w:kern w:val="0"/>
          <w:sz w:val="24"/>
          <w:szCs w:val="24"/>
          <w:lang w:val="en-US"/>
        </w:rPr>
      </w:pPr>
      <w:bookmarkStart w:id="10" w:name="_Toc11230580"/>
      <w:r w:rsidRPr="008B6E22">
        <w:rPr>
          <w:rFonts w:ascii="Century Gothic" w:hAnsi="Century Gothic" w:cs="Calibri"/>
          <w:color w:val="1F3763"/>
          <w:kern w:val="0"/>
          <w:sz w:val="20"/>
          <w:lang w:val="en-US"/>
        </w:rPr>
        <w:lastRenderedPageBreak/>
        <w:t>Appendix 1: Parent form: withdrawal from sex education within RSE</w:t>
      </w:r>
      <w:bookmarkEnd w:id="10"/>
      <w:r w:rsidR="008B6E22" w:rsidRPr="008B6E22">
        <w:rPr>
          <w:rFonts w:ascii="Century Gothic" w:hAnsi="Century Gothic" w:cs="Calibri"/>
          <w:color w:val="1F3763"/>
          <w:kern w:val="0"/>
          <w:sz w:val="20"/>
          <w:lang w:val="en-US"/>
        </w:rPr>
        <w:t xml:space="preserve">: Requests for withdrawal form this Mandatory subject will need to be requested in writing to the </w:t>
      </w:r>
      <w:proofErr w:type="spellStart"/>
      <w:r w:rsidR="008B6E22" w:rsidRPr="008B6E22">
        <w:rPr>
          <w:rFonts w:ascii="Century Gothic" w:hAnsi="Century Gothic" w:cs="Calibri"/>
          <w:color w:val="1F3763"/>
          <w:kern w:val="0"/>
          <w:sz w:val="20"/>
          <w:lang w:val="en-US"/>
        </w:rPr>
        <w:t>headteacher</w:t>
      </w:r>
      <w:proofErr w:type="spellEnd"/>
      <w:r w:rsidR="008B6E22" w:rsidRPr="008B6E22">
        <w:rPr>
          <w:rFonts w:ascii="Century Gothic" w:hAnsi="Century Gothic" w:cs="Calibri"/>
          <w:color w:val="1F3763"/>
          <w:kern w:val="0"/>
          <w:sz w:val="20"/>
          <w:lang w:val="en-US"/>
        </w:rPr>
        <w:t xml:space="preserve"> and school governors</w:t>
      </w:r>
      <w:r w:rsidR="008B6E22">
        <w:rPr>
          <w:rFonts w:ascii="Century Gothic" w:hAnsi="Century Gothic" w:cs="Calibri"/>
          <w:color w:val="1F3763"/>
          <w:kern w:val="0"/>
          <w:sz w:val="22"/>
          <w:szCs w:val="22"/>
          <w:lang w:val="en-US"/>
        </w:rPr>
        <w:t>.</w:t>
      </w:r>
      <w:r w:rsidRPr="008B6E22">
        <w:rPr>
          <w:rFonts w:ascii="Century Gothic" w:hAnsi="Century Gothic" w:cs="Calibri"/>
          <w:color w:val="1F3763"/>
          <w:kern w:val="0"/>
          <w:sz w:val="22"/>
          <w:szCs w:val="22"/>
          <w:lang w:val="en-US"/>
        </w:rPr>
        <w:t xml:space="preserve"> </w:t>
      </w:r>
    </w:p>
    <w:p w:rsidR="00583AEB" w:rsidRPr="008B6E22" w:rsidRDefault="00583AEB" w:rsidP="00583AEB">
      <w:pPr>
        <w:suppressAutoHyphens/>
        <w:autoSpaceDN w:val="0"/>
        <w:spacing w:after="120"/>
        <w:textAlignment w:val="baseline"/>
        <w:rPr>
          <w:rFonts w:ascii="Century Gothic" w:eastAsia="MS Mincho" w:hAnsi="Century Gothic" w:cs="Calibri"/>
          <w:kern w:val="0"/>
          <w:sz w:val="22"/>
          <w:szCs w:val="22"/>
          <w:lang w:val="en-US"/>
        </w:rPr>
      </w:pPr>
    </w:p>
    <w:tbl>
      <w:tblPr>
        <w:tblW w:w="8908" w:type="dxa"/>
        <w:tblInd w:w="108" w:type="dxa"/>
        <w:tblCellMar>
          <w:left w:w="10" w:type="dxa"/>
          <w:right w:w="10" w:type="dxa"/>
        </w:tblCellMar>
        <w:tblLook w:val="0000" w:firstRow="0" w:lastRow="0" w:firstColumn="0" w:lastColumn="0" w:noHBand="0" w:noVBand="0"/>
      </w:tblPr>
      <w:tblGrid>
        <w:gridCol w:w="1623"/>
        <w:gridCol w:w="2338"/>
        <w:gridCol w:w="1214"/>
        <w:gridCol w:w="3733"/>
      </w:tblGrid>
      <w:tr w:rsidR="00583AEB" w:rsidRPr="008B6E22" w:rsidTr="00AC5CAD">
        <w:trPr>
          <w:cantSplit/>
          <w:tblHeader/>
        </w:trPr>
        <w:tc>
          <w:tcPr>
            <w:tcW w:w="8908" w:type="dxa"/>
            <w:gridSpan w:val="4"/>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tcPr>
          <w:p w:rsidR="00583AEB" w:rsidRPr="008B6E22" w:rsidRDefault="00583AEB" w:rsidP="00583AEB">
            <w:pPr>
              <w:suppressAutoHyphens/>
              <w:autoSpaceDN w:val="0"/>
              <w:textAlignment w:val="baseline"/>
              <w:rPr>
                <w:rFonts w:ascii="Century Gothic" w:eastAsia="MS Mincho" w:hAnsi="Century Gothic"/>
                <w:kern w:val="0"/>
                <w:sz w:val="20"/>
                <w:szCs w:val="24"/>
                <w:lang w:val="en-US"/>
              </w:rPr>
            </w:pPr>
            <w:r w:rsidRPr="008B6E22">
              <w:rPr>
                <w:rFonts w:ascii="Century Gothic" w:eastAsia="MS Mincho" w:hAnsi="Century Gothic" w:cs="Calibri"/>
                <w:caps/>
                <w:kern w:val="0"/>
                <w:sz w:val="22"/>
                <w:szCs w:val="22"/>
                <w:lang w:val="en-US"/>
              </w:rPr>
              <w:t>To be completed by parents</w:t>
            </w:r>
          </w:p>
        </w:tc>
      </w:tr>
      <w:tr w:rsidR="00583AEB" w:rsidRPr="008B6E22" w:rsidTr="00AC5CAD">
        <w:tc>
          <w:tcPr>
            <w:tcW w:w="1630" w:type="dxa"/>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Arial"/>
                <w:kern w:val="0"/>
                <w:sz w:val="22"/>
                <w:szCs w:val="24"/>
                <w:lang w:val="en-US"/>
              </w:rPr>
            </w:pPr>
            <w:r w:rsidRPr="008B6E22">
              <w:rPr>
                <w:rFonts w:ascii="Century Gothic" w:eastAsia="MS Mincho" w:hAnsi="Century Gothic" w:cs="Calibri"/>
                <w:kern w:val="0"/>
                <w:sz w:val="22"/>
                <w:szCs w:val="22"/>
                <w:lang w:val="en-US"/>
              </w:rPr>
              <w:t>Name of child</w:t>
            </w:r>
          </w:p>
        </w:tc>
        <w:tc>
          <w:tcPr>
            <w:tcW w:w="2372" w:type="dxa"/>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tabs>
                <w:tab w:val="left" w:pos="720"/>
              </w:tabs>
              <w:suppressAutoHyphens/>
              <w:autoSpaceDN w:val="0"/>
              <w:spacing w:after="120"/>
              <w:ind w:left="340" w:right="284" w:hanging="170"/>
              <w:textAlignment w:val="baseline"/>
              <w:rPr>
                <w:rFonts w:ascii="Century Gothic" w:eastAsia="MS Mincho" w:hAnsi="Century Gothic" w:cs="Calibri"/>
                <w:kern w:val="0"/>
                <w:sz w:val="22"/>
                <w:szCs w:val="24"/>
                <w:lang w:val="en-US"/>
              </w:rPr>
            </w:pPr>
          </w:p>
        </w:tc>
        <w:tc>
          <w:tcPr>
            <w:tcW w:w="1116" w:type="dxa"/>
            <w:tcBorders>
              <w:top w:val="single" w:sz="4" w:space="0" w:color="B9B9B9"/>
              <w:left w:val="single" w:sz="4" w:space="0" w:color="B9B9B9"/>
              <w:bottom w:val="single" w:sz="4" w:space="0" w:color="B9B9B9"/>
              <w:right w:val="single" w:sz="4" w:space="0" w:color="B9B9B9"/>
            </w:tcBorders>
            <w:shd w:val="clear" w:color="auto" w:fill="auto"/>
            <w:tcMar>
              <w:top w:w="0" w:type="dxa"/>
              <w:left w:w="108" w:type="dxa"/>
              <w:bottom w:w="0" w:type="dxa"/>
              <w:right w:w="108" w:type="dxa"/>
            </w:tcMar>
          </w:tcPr>
          <w:p w:rsidR="00583AEB" w:rsidRPr="008B6E22" w:rsidRDefault="00583AEB" w:rsidP="00583AEB">
            <w:pPr>
              <w:tabs>
                <w:tab w:val="left" w:pos="720"/>
              </w:tabs>
              <w:suppressAutoHyphens/>
              <w:autoSpaceDN w:val="0"/>
              <w:spacing w:after="120"/>
              <w:ind w:left="340" w:right="284" w:hanging="170"/>
              <w:textAlignment w:val="baseline"/>
              <w:rPr>
                <w:rFonts w:ascii="Century Gothic" w:eastAsia="MS Mincho" w:hAnsi="Century Gothic" w:cs="Arial"/>
                <w:kern w:val="0"/>
                <w:sz w:val="22"/>
                <w:szCs w:val="24"/>
                <w:lang w:val="en-US"/>
              </w:rPr>
            </w:pPr>
            <w:r w:rsidRPr="008B6E22">
              <w:rPr>
                <w:rFonts w:ascii="Century Gothic" w:eastAsia="MS Mincho" w:hAnsi="Century Gothic" w:cs="Calibri"/>
                <w:kern w:val="0"/>
                <w:sz w:val="22"/>
                <w:szCs w:val="22"/>
                <w:lang w:val="en-US"/>
              </w:rPr>
              <w:t>Class</w:t>
            </w:r>
          </w:p>
        </w:tc>
        <w:tc>
          <w:tcPr>
            <w:tcW w:w="3790" w:type="dxa"/>
            <w:tcBorders>
              <w:top w:val="single" w:sz="4" w:space="0" w:color="B9B9B9"/>
              <w:left w:val="single" w:sz="4" w:space="0" w:color="B9B9B9"/>
              <w:bottom w:val="single" w:sz="4" w:space="0" w:color="B9B9B9"/>
              <w:right w:val="single" w:sz="4" w:space="0" w:color="B9B9B9"/>
            </w:tcBorders>
            <w:shd w:val="clear" w:color="auto" w:fill="auto"/>
            <w:tcMar>
              <w:top w:w="0" w:type="dxa"/>
              <w:left w:w="108" w:type="dxa"/>
              <w:bottom w:w="0" w:type="dxa"/>
              <w:right w:w="108" w:type="dxa"/>
            </w:tcMar>
          </w:tcPr>
          <w:p w:rsidR="00583AEB" w:rsidRPr="008B6E22" w:rsidRDefault="00583AEB" w:rsidP="00583AEB">
            <w:pPr>
              <w:tabs>
                <w:tab w:val="left" w:pos="720"/>
              </w:tabs>
              <w:suppressAutoHyphens/>
              <w:autoSpaceDN w:val="0"/>
              <w:spacing w:after="120"/>
              <w:ind w:left="340" w:right="284" w:hanging="170"/>
              <w:textAlignment w:val="baseline"/>
              <w:rPr>
                <w:rFonts w:ascii="Century Gothic" w:eastAsia="MS Mincho" w:hAnsi="Century Gothic" w:cs="Calibri"/>
                <w:kern w:val="0"/>
                <w:sz w:val="22"/>
                <w:szCs w:val="24"/>
                <w:lang w:val="en-US"/>
              </w:rPr>
            </w:pPr>
          </w:p>
        </w:tc>
      </w:tr>
      <w:tr w:rsidR="00583AEB" w:rsidRPr="008B6E22" w:rsidTr="00AC5CAD">
        <w:tc>
          <w:tcPr>
            <w:tcW w:w="1630" w:type="dxa"/>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Arial"/>
                <w:kern w:val="0"/>
                <w:sz w:val="22"/>
                <w:szCs w:val="24"/>
                <w:lang w:val="en-US"/>
              </w:rPr>
            </w:pPr>
            <w:r w:rsidRPr="008B6E22">
              <w:rPr>
                <w:rFonts w:ascii="Century Gothic" w:eastAsia="MS Mincho" w:hAnsi="Century Gothic" w:cs="Calibri"/>
                <w:kern w:val="0"/>
                <w:sz w:val="22"/>
                <w:szCs w:val="22"/>
                <w:lang w:val="en-US"/>
              </w:rPr>
              <w:t>Name of parent</w:t>
            </w:r>
          </w:p>
        </w:tc>
        <w:tc>
          <w:tcPr>
            <w:tcW w:w="2372" w:type="dxa"/>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tabs>
                <w:tab w:val="left" w:pos="720"/>
              </w:tabs>
              <w:suppressAutoHyphens/>
              <w:autoSpaceDN w:val="0"/>
              <w:spacing w:after="120"/>
              <w:ind w:left="340" w:right="284" w:hanging="170"/>
              <w:textAlignment w:val="baseline"/>
              <w:rPr>
                <w:rFonts w:ascii="Century Gothic" w:eastAsia="MS Mincho" w:hAnsi="Century Gothic" w:cs="Calibri"/>
                <w:kern w:val="0"/>
                <w:sz w:val="22"/>
                <w:szCs w:val="24"/>
                <w:lang w:val="en-US"/>
              </w:rPr>
            </w:pPr>
          </w:p>
        </w:tc>
        <w:tc>
          <w:tcPr>
            <w:tcW w:w="1116" w:type="dxa"/>
            <w:tcBorders>
              <w:top w:val="single" w:sz="4" w:space="0" w:color="B9B9B9"/>
              <w:left w:val="single" w:sz="4" w:space="0" w:color="B9B9B9"/>
              <w:bottom w:val="single" w:sz="4" w:space="0" w:color="B9B9B9"/>
              <w:right w:val="single" w:sz="4" w:space="0" w:color="B9B9B9"/>
            </w:tcBorders>
            <w:shd w:val="clear" w:color="auto" w:fill="auto"/>
            <w:tcMar>
              <w:top w:w="0" w:type="dxa"/>
              <w:left w:w="108" w:type="dxa"/>
              <w:bottom w:w="0" w:type="dxa"/>
              <w:right w:w="108" w:type="dxa"/>
            </w:tcMar>
          </w:tcPr>
          <w:p w:rsidR="00583AEB" w:rsidRPr="008B6E22" w:rsidRDefault="00583AEB" w:rsidP="00583AEB">
            <w:pPr>
              <w:tabs>
                <w:tab w:val="left" w:pos="720"/>
              </w:tabs>
              <w:suppressAutoHyphens/>
              <w:autoSpaceDN w:val="0"/>
              <w:spacing w:after="120"/>
              <w:ind w:left="340" w:right="284" w:hanging="170"/>
              <w:textAlignment w:val="baseline"/>
              <w:rPr>
                <w:rFonts w:ascii="Century Gothic" w:eastAsia="MS Mincho" w:hAnsi="Century Gothic" w:cs="Arial"/>
                <w:kern w:val="0"/>
                <w:sz w:val="22"/>
                <w:szCs w:val="24"/>
                <w:lang w:val="en-US"/>
              </w:rPr>
            </w:pPr>
            <w:r w:rsidRPr="008B6E22">
              <w:rPr>
                <w:rFonts w:ascii="Century Gothic" w:eastAsia="MS Mincho" w:hAnsi="Century Gothic" w:cs="Calibri"/>
                <w:kern w:val="0"/>
                <w:sz w:val="22"/>
                <w:szCs w:val="22"/>
                <w:lang w:val="en-US"/>
              </w:rPr>
              <w:t>Date</w:t>
            </w:r>
          </w:p>
        </w:tc>
        <w:tc>
          <w:tcPr>
            <w:tcW w:w="3790" w:type="dxa"/>
            <w:tcBorders>
              <w:top w:val="single" w:sz="4" w:space="0" w:color="B9B9B9"/>
              <w:left w:val="single" w:sz="4" w:space="0" w:color="B9B9B9"/>
              <w:bottom w:val="single" w:sz="4" w:space="0" w:color="B9B9B9"/>
              <w:right w:val="single" w:sz="4" w:space="0" w:color="B9B9B9"/>
            </w:tcBorders>
            <w:shd w:val="clear" w:color="auto" w:fill="auto"/>
            <w:tcMar>
              <w:top w:w="0" w:type="dxa"/>
              <w:left w:w="108" w:type="dxa"/>
              <w:bottom w:w="0" w:type="dxa"/>
              <w:right w:w="108" w:type="dxa"/>
            </w:tcMar>
          </w:tcPr>
          <w:p w:rsidR="00583AEB" w:rsidRPr="008B6E22" w:rsidRDefault="00583AEB" w:rsidP="00583AEB">
            <w:pPr>
              <w:tabs>
                <w:tab w:val="left" w:pos="720"/>
              </w:tabs>
              <w:suppressAutoHyphens/>
              <w:autoSpaceDN w:val="0"/>
              <w:spacing w:after="120"/>
              <w:ind w:left="340" w:right="284" w:hanging="170"/>
              <w:textAlignment w:val="baseline"/>
              <w:rPr>
                <w:rFonts w:ascii="Century Gothic" w:eastAsia="MS Mincho" w:hAnsi="Century Gothic" w:cs="Calibri"/>
                <w:kern w:val="0"/>
                <w:sz w:val="22"/>
                <w:szCs w:val="24"/>
                <w:lang w:val="en-US"/>
              </w:rPr>
            </w:pPr>
          </w:p>
        </w:tc>
      </w:tr>
      <w:tr w:rsidR="00583AEB" w:rsidRPr="008B6E22" w:rsidTr="00AC5CAD">
        <w:tc>
          <w:tcPr>
            <w:tcW w:w="8908" w:type="dxa"/>
            <w:gridSpan w:val="4"/>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Arial"/>
                <w:kern w:val="0"/>
                <w:sz w:val="22"/>
                <w:szCs w:val="24"/>
                <w:lang w:val="en-US"/>
              </w:rPr>
            </w:pPr>
            <w:r w:rsidRPr="008B6E22">
              <w:rPr>
                <w:rFonts w:ascii="Century Gothic" w:eastAsia="MS Mincho" w:hAnsi="Century Gothic" w:cs="Calibri"/>
                <w:kern w:val="0"/>
                <w:sz w:val="22"/>
                <w:szCs w:val="22"/>
                <w:lang w:val="en-US"/>
              </w:rPr>
              <w:t>Reason for withdrawing from sex education within relationships and sex education</w:t>
            </w:r>
          </w:p>
        </w:tc>
      </w:tr>
      <w:tr w:rsidR="00583AEB" w:rsidRPr="008B6E22" w:rsidTr="00AC5CAD">
        <w:tc>
          <w:tcPr>
            <w:tcW w:w="8908" w:type="dxa"/>
            <w:gridSpan w:val="4"/>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tc>
      </w:tr>
      <w:tr w:rsidR="00583AEB" w:rsidRPr="008B6E22" w:rsidTr="00AC5CAD">
        <w:tc>
          <w:tcPr>
            <w:tcW w:w="8908" w:type="dxa"/>
            <w:gridSpan w:val="4"/>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Arial"/>
                <w:kern w:val="0"/>
                <w:sz w:val="22"/>
                <w:szCs w:val="24"/>
                <w:lang w:val="en-US"/>
              </w:rPr>
            </w:pPr>
            <w:r w:rsidRPr="008B6E22">
              <w:rPr>
                <w:rFonts w:ascii="Century Gothic" w:eastAsia="MS Mincho" w:hAnsi="Century Gothic" w:cs="Calibri"/>
                <w:kern w:val="0"/>
                <w:sz w:val="22"/>
                <w:szCs w:val="22"/>
                <w:lang w:val="en-US"/>
              </w:rPr>
              <w:t>Any other information you would like the school to consider</w:t>
            </w:r>
          </w:p>
        </w:tc>
      </w:tr>
      <w:tr w:rsidR="00583AEB" w:rsidRPr="008B6E22" w:rsidTr="00AC5CAD">
        <w:tc>
          <w:tcPr>
            <w:tcW w:w="8908" w:type="dxa"/>
            <w:gridSpan w:val="4"/>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tc>
      </w:tr>
      <w:tr w:rsidR="00583AEB" w:rsidRPr="008B6E22" w:rsidTr="00AC5CAD">
        <w:tc>
          <w:tcPr>
            <w:tcW w:w="1630" w:type="dxa"/>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Arial"/>
                <w:kern w:val="0"/>
                <w:sz w:val="22"/>
                <w:szCs w:val="24"/>
                <w:lang w:val="en-US"/>
              </w:rPr>
            </w:pPr>
            <w:r w:rsidRPr="008B6E22">
              <w:rPr>
                <w:rFonts w:ascii="Century Gothic" w:eastAsia="MS Mincho" w:hAnsi="Century Gothic" w:cs="Calibri"/>
                <w:kern w:val="0"/>
                <w:sz w:val="22"/>
                <w:szCs w:val="22"/>
                <w:lang w:val="en-US"/>
              </w:rPr>
              <w:t>Parent signature</w:t>
            </w:r>
          </w:p>
        </w:tc>
        <w:tc>
          <w:tcPr>
            <w:tcW w:w="7278" w:type="dxa"/>
            <w:gridSpan w:val="3"/>
            <w:tcBorders>
              <w:top w:val="single" w:sz="4" w:space="0" w:color="B9B9B9"/>
              <w:left w:val="single" w:sz="4" w:space="0" w:color="B9B9B9"/>
              <w:bottom w:val="single" w:sz="4" w:space="0" w:color="B9B9B9"/>
              <w:right w:val="single" w:sz="4" w:space="0" w:color="B9B9B9"/>
            </w:tcBorders>
            <w:shd w:val="clear" w:color="auto" w:fill="auto"/>
            <w:tcMar>
              <w:top w:w="0" w:type="dxa"/>
              <w:left w:w="108" w:type="dxa"/>
              <w:bottom w:w="0"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tc>
      </w:tr>
    </w:tbl>
    <w:p w:rsidR="00583AEB" w:rsidRPr="008B6E22" w:rsidRDefault="00583AEB" w:rsidP="00583AEB">
      <w:pPr>
        <w:suppressAutoHyphens/>
        <w:autoSpaceDN w:val="0"/>
        <w:spacing w:after="120"/>
        <w:textAlignment w:val="baseline"/>
        <w:rPr>
          <w:rFonts w:ascii="Century Gothic" w:eastAsia="MS Mincho" w:hAnsi="Century Gothic" w:cs="Calibri"/>
          <w:kern w:val="0"/>
          <w:sz w:val="22"/>
          <w:szCs w:val="22"/>
          <w:lang w:val="en-US"/>
        </w:rPr>
      </w:pPr>
    </w:p>
    <w:tbl>
      <w:tblPr>
        <w:tblW w:w="8908" w:type="dxa"/>
        <w:tblInd w:w="108" w:type="dxa"/>
        <w:tblCellMar>
          <w:left w:w="10" w:type="dxa"/>
          <w:right w:w="10" w:type="dxa"/>
        </w:tblCellMar>
        <w:tblLook w:val="0000" w:firstRow="0" w:lastRow="0" w:firstColumn="0" w:lastColumn="0" w:noHBand="0" w:noVBand="0"/>
      </w:tblPr>
      <w:tblGrid>
        <w:gridCol w:w="1646"/>
        <w:gridCol w:w="7262"/>
      </w:tblGrid>
      <w:tr w:rsidR="00583AEB" w:rsidRPr="008B6E22" w:rsidTr="00AC5CAD">
        <w:trPr>
          <w:cantSplit/>
          <w:tblHeader/>
        </w:trPr>
        <w:tc>
          <w:tcPr>
            <w:tcW w:w="8908"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left w:w="108" w:type="dxa"/>
              <w:bottom w:w="113" w:type="dxa"/>
              <w:right w:w="108" w:type="dxa"/>
            </w:tcMar>
          </w:tcPr>
          <w:p w:rsidR="00583AEB" w:rsidRPr="008B6E22" w:rsidRDefault="00583AEB" w:rsidP="00583AEB">
            <w:pPr>
              <w:suppressAutoHyphens/>
              <w:autoSpaceDN w:val="0"/>
              <w:textAlignment w:val="baseline"/>
              <w:rPr>
                <w:rFonts w:ascii="Century Gothic" w:eastAsia="MS Mincho" w:hAnsi="Century Gothic"/>
                <w:kern w:val="0"/>
                <w:sz w:val="20"/>
                <w:szCs w:val="24"/>
                <w:lang w:val="en-US"/>
              </w:rPr>
            </w:pPr>
            <w:r w:rsidRPr="008B6E22">
              <w:rPr>
                <w:rFonts w:ascii="Century Gothic" w:eastAsia="MS Mincho" w:hAnsi="Century Gothic" w:cs="Calibri"/>
                <w:caps/>
                <w:kern w:val="0"/>
                <w:sz w:val="22"/>
                <w:szCs w:val="22"/>
                <w:lang w:val="en-US"/>
              </w:rPr>
              <w:t>To be completed by the school</w:t>
            </w:r>
          </w:p>
        </w:tc>
      </w:tr>
      <w:tr w:rsidR="00583AEB" w:rsidRPr="008B6E22" w:rsidTr="00AC5CAD">
        <w:tc>
          <w:tcPr>
            <w:tcW w:w="1646" w:type="dxa"/>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Arial"/>
                <w:kern w:val="0"/>
                <w:sz w:val="22"/>
                <w:szCs w:val="24"/>
                <w:lang w:val="en-US"/>
              </w:rPr>
            </w:pPr>
            <w:r w:rsidRPr="008B6E22">
              <w:rPr>
                <w:rFonts w:ascii="Century Gothic" w:eastAsia="MS Mincho" w:hAnsi="Century Gothic" w:cs="Calibri"/>
                <w:kern w:val="0"/>
                <w:sz w:val="22"/>
                <w:szCs w:val="22"/>
                <w:lang w:val="en-US"/>
              </w:rPr>
              <w:t>Agreed actions from discussion with parents</w:t>
            </w:r>
          </w:p>
        </w:tc>
        <w:tc>
          <w:tcPr>
            <w:tcW w:w="7262" w:type="dxa"/>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tc>
      </w:tr>
      <w:tr w:rsidR="00583AEB" w:rsidRPr="008B6E22" w:rsidTr="00AC5CAD">
        <w:tc>
          <w:tcPr>
            <w:tcW w:w="1646" w:type="dxa"/>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tc>
        <w:tc>
          <w:tcPr>
            <w:tcW w:w="7262" w:type="dxa"/>
            <w:tcBorders>
              <w:top w:val="single" w:sz="4" w:space="0" w:color="B9B9B9"/>
              <w:left w:val="single" w:sz="4" w:space="0" w:color="B9B9B9"/>
              <w:bottom w:val="single" w:sz="4" w:space="0" w:color="B9B9B9"/>
              <w:right w:val="single" w:sz="4" w:space="0" w:color="B9B9B9"/>
            </w:tcBorders>
            <w:shd w:val="clear" w:color="auto" w:fill="auto"/>
            <w:tcMar>
              <w:top w:w="113" w:type="dxa"/>
              <w:left w:w="108" w:type="dxa"/>
              <w:bottom w:w="113" w:type="dxa"/>
              <w:right w:w="108" w:type="dxa"/>
            </w:tcMar>
          </w:tcPr>
          <w:p w:rsidR="00583AEB" w:rsidRPr="008B6E22" w:rsidRDefault="00583AEB" w:rsidP="00583AEB">
            <w:pPr>
              <w:suppressAutoHyphens/>
              <w:autoSpaceDN w:val="0"/>
              <w:spacing w:after="60"/>
              <w:textAlignment w:val="baseline"/>
              <w:rPr>
                <w:rFonts w:ascii="Century Gothic" w:eastAsia="MS Mincho" w:hAnsi="Century Gothic" w:cs="Calibri"/>
                <w:kern w:val="0"/>
                <w:sz w:val="22"/>
                <w:szCs w:val="24"/>
                <w:lang w:val="en-US"/>
              </w:rPr>
            </w:pPr>
          </w:p>
        </w:tc>
      </w:tr>
    </w:tbl>
    <w:p w:rsidR="00583AEB" w:rsidRPr="008B6E22" w:rsidRDefault="00583AEB" w:rsidP="00583AEB">
      <w:pPr>
        <w:suppressAutoHyphens/>
        <w:autoSpaceDN w:val="0"/>
        <w:spacing w:after="120"/>
        <w:textAlignment w:val="baseline"/>
        <w:rPr>
          <w:rFonts w:ascii="Century Gothic" w:eastAsia="MS Mincho" w:hAnsi="Century Gothic" w:cs="Calibri"/>
          <w:kern w:val="0"/>
          <w:sz w:val="20"/>
          <w:szCs w:val="24"/>
          <w:lang w:val="en-US"/>
        </w:rPr>
      </w:pPr>
    </w:p>
    <w:p w:rsidR="00EB4814" w:rsidRPr="008B6E22" w:rsidRDefault="00EB4814">
      <w:pPr>
        <w:rPr>
          <w:rFonts w:ascii="Century Gothic" w:hAnsi="Century Gothic"/>
        </w:rPr>
      </w:pPr>
    </w:p>
    <w:sectPr w:rsidR="00EB4814" w:rsidRPr="008B6E2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D7F" w:rsidRDefault="000D1D7F" w:rsidP="00532CBD">
      <w:r>
        <w:separator/>
      </w:r>
    </w:p>
  </w:endnote>
  <w:endnote w:type="continuationSeparator" w:id="0">
    <w:p w:rsidR="000D1D7F" w:rsidRDefault="000D1D7F" w:rsidP="0053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00"/>
    <w:family w:val="modern"/>
    <w:pitch w:val="fixed"/>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072523"/>
      <w:docPartObj>
        <w:docPartGallery w:val="Page Numbers (Bottom of Page)"/>
        <w:docPartUnique/>
      </w:docPartObj>
    </w:sdtPr>
    <w:sdtEndPr>
      <w:rPr>
        <w:noProof/>
      </w:rPr>
    </w:sdtEndPr>
    <w:sdtContent>
      <w:p w:rsidR="00532CBD" w:rsidRDefault="00532CBD">
        <w:pPr>
          <w:pStyle w:val="Footer"/>
          <w:jc w:val="right"/>
        </w:pPr>
        <w:r>
          <w:fldChar w:fldCharType="begin"/>
        </w:r>
        <w:r>
          <w:instrText xml:space="preserve"> PAGE   \* MERGEFORMAT </w:instrText>
        </w:r>
        <w:r>
          <w:fldChar w:fldCharType="separate"/>
        </w:r>
        <w:r w:rsidR="005E0581">
          <w:rPr>
            <w:noProof/>
          </w:rPr>
          <w:t>6</w:t>
        </w:r>
        <w:r>
          <w:rPr>
            <w:noProof/>
          </w:rPr>
          <w:fldChar w:fldCharType="end"/>
        </w:r>
      </w:p>
    </w:sdtContent>
  </w:sdt>
  <w:p w:rsidR="00532CBD" w:rsidRDefault="00532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D7F" w:rsidRDefault="000D1D7F" w:rsidP="00532CBD">
      <w:r>
        <w:separator/>
      </w:r>
    </w:p>
  </w:footnote>
  <w:footnote w:type="continuationSeparator" w:id="0">
    <w:p w:rsidR="000D1D7F" w:rsidRDefault="000D1D7F" w:rsidP="00532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E4D"/>
    <w:multiLevelType w:val="multilevel"/>
    <w:tmpl w:val="BB44CC0C"/>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530799D"/>
    <w:multiLevelType w:val="hybridMultilevel"/>
    <w:tmpl w:val="73502D74"/>
    <w:lvl w:ilvl="0" w:tplc="BF54AC16">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E200F"/>
    <w:multiLevelType w:val="hybridMultilevel"/>
    <w:tmpl w:val="3DCE8986"/>
    <w:lvl w:ilvl="0" w:tplc="08090003">
      <w:start w:val="1"/>
      <w:numFmt w:val="bullet"/>
      <w:lvlText w:val="o"/>
      <w:lvlJc w:val="left"/>
      <w:pPr>
        <w:ind w:left="643" w:hanging="360"/>
      </w:pPr>
      <w:rPr>
        <w:rFonts w:ascii="Courier New" w:hAnsi="Courier New" w:cs="Courier New" w:hint="default"/>
      </w:rPr>
    </w:lvl>
    <w:lvl w:ilvl="1" w:tplc="8556A9DA">
      <w:numFmt w:val="bullet"/>
      <w:lvlText w:val="–"/>
      <w:lvlJc w:val="left"/>
      <w:pPr>
        <w:ind w:left="1363" w:hanging="360"/>
      </w:pPr>
      <w:rPr>
        <w:rFonts w:ascii="Calibri" w:eastAsiaTheme="minorHAnsi" w:hAnsi="Calibri" w:cs="Calibri"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21AD1D66"/>
    <w:multiLevelType w:val="hybridMultilevel"/>
    <w:tmpl w:val="1062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81D0D"/>
    <w:multiLevelType w:val="multilevel"/>
    <w:tmpl w:val="442259EA"/>
    <w:styleLink w:val="LFO2"/>
    <w:lvl w:ilvl="0">
      <w:numFmt w:val="bullet"/>
      <w:pStyle w:val="3Bulletedcopyblue"/>
      <w:lvlText w:val=""/>
      <w:lvlJc w:val="left"/>
      <w:pPr>
        <w:ind w:left="340" w:hanging="170"/>
      </w:pPr>
      <w:rPr>
        <w:rFonts w:ascii="Symbol" w:hAnsi="Symbol"/>
      </w:rPr>
    </w:lvl>
    <w:lvl w:ilvl="1">
      <w:numFmt w:val="bullet"/>
      <w:lvlText w:val="o"/>
      <w:lvlJc w:val="left"/>
      <w:pPr>
        <w:ind w:left="1270" w:hanging="360"/>
      </w:pPr>
      <w:rPr>
        <w:rFonts w:ascii="Courier New" w:hAnsi="Courier New" w:cs="Courier New"/>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5" w15:restartNumberingAfterBreak="0">
    <w:nsid w:val="35745813"/>
    <w:multiLevelType w:val="hybridMultilevel"/>
    <w:tmpl w:val="39F4A91C"/>
    <w:lvl w:ilvl="0" w:tplc="08090003">
      <w:start w:val="1"/>
      <w:numFmt w:val="bullet"/>
      <w:lvlText w:val="o"/>
      <w:lvlJc w:val="left"/>
      <w:pPr>
        <w:ind w:left="720" w:hanging="360"/>
      </w:pPr>
      <w:rPr>
        <w:rFonts w:ascii="Courier New" w:hAnsi="Courier New" w:cs="Courier New" w:hint="default"/>
      </w:rPr>
    </w:lvl>
    <w:lvl w:ilvl="1" w:tplc="6F6E672A">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062BB"/>
    <w:multiLevelType w:val="hybridMultilevel"/>
    <w:tmpl w:val="C034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534B0"/>
    <w:multiLevelType w:val="hybridMultilevel"/>
    <w:tmpl w:val="FBC67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7A5CBF"/>
    <w:multiLevelType w:val="hybridMultilevel"/>
    <w:tmpl w:val="9C2A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34EAF"/>
    <w:multiLevelType w:val="hybridMultilevel"/>
    <w:tmpl w:val="9460B9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94BE1"/>
    <w:multiLevelType w:val="hybridMultilevel"/>
    <w:tmpl w:val="546E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1"/>
  </w:num>
  <w:num w:numId="6">
    <w:abstractNumId w:val="7"/>
  </w:num>
  <w:num w:numId="7">
    <w:abstractNumId w:val="9"/>
  </w:num>
  <w:num w:numId="8">
    <w:abstractNumId w:val="2"/>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9A"/>
    <w:rsid w:val="00087CF0"/>
    <w:rsid w:val="000B7608"/>
    <w:rsid w:val="000D1D7F"/>
    <w:rsid w:val="001C7E12"/>
    <w:rsid w:val="00210616"/>
    <w:rsid w:val="00221F12"/>
    <w:rsid w:val="002A3593"/>
    <w:rsid w:val="00341319"/>
    <w:rsid w:val="00395D49"/>
    <w:rsid w:val="00461B16"/>
    <w:rsid w:val="004B1778"/>
    <w:rsid w:val="00532CBD"/>
    <w:rsid w:val="00583AEB"/>
    <w:rsid w:val="005E0581"/>
    <w:rsid w:val="00665045"/>
    <w:rsid w:val="006952EC"/>
    <w:rsid w:val="006F4219"/>
    <w:rsid w:val="007737BD"/>
    <w:rsid w:val="007D11E9"/>
    <w:rsid w:val="00875BFB"/>
    <w:rsid w:val="008B6E22"/>
    <w:rsid w:val="008C3669"/>
    <w:rsid w:val="00947A9A"/>
    <w:rsid w:val="00A82179"/>
    <w:rsid w:val="00C64218"/>
    <w:rsid w:val="00C91114"/>
    <w:rsid w:val="00C911B0"/>
    <w:rsid w:val="00CB6540"/>
    <w:rsid w:val="00CE2D29"/>
    <w:rsid w:val="00D324E1"/>
    <w:rsid w:val="00EB4814"/>
    <w:rsid w:val="00EE6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9A23"/>
  <w15:docId w15:val="{DBDE1CDE-FA4D-4527-87BA-DDDAF7DA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9A"/>
    <w:pPr>
      <w:spacing w:after="0" w:line="240" w:lineRule="auto"/>
    </w:pPr>
    <w:rPr>
      <w:rFonts w:ascii="Times New Roman" w:eastAsia="Times New Roman" w:hAnsi="Times New Roman" w:cs="Times New Roman"/>
      <w:kern w:val="24"/>
      <w:sz w:val="28"/>
      <w:szCs w:val="20"/>
    </w:rPr>
  </w:style>
  <w:style w:type="paragraph" w:styleId="Heading1">
    <w:name w:val="heading 1"/>
    <w:basedOn w:val="Normal"/>
    <w:next w:val="Normal"/>
    <w:link w:val="Heading1Char"/>
    <w:rsid w:val="00221F12"/>
    <w:pPr>
      <w:suppressAutoHyphens/>
      <w:autoSpaceDN w:val="0"/>
      <w:spacing w:before="120" w:after="120"/>
      <w:textAlignment w:val="baseline"/>
      <w:outlineLvl w:val="0"/>
    </w:pPr>
    <w:rPr>
      <w:rFonts w:ascii="Arial" w:eastAsia="Calibri" w:hAnsi="Arial" w:cs="Arial"/>
      <w:b/>
      <w:color w:val="FF1F64"/>
      <w:kern w:val="0"/>
      <w:szCs w:val="36"/>
    </w:rPr>
  </w:style>
  <w:style w:type="paragraph" w:styleId="Heading3">
    <w:name w:val="heading 3"/>
    <w:basedOn w:val="Normal"/>
    <w:next w:val="Normal"/>
    <w:link w:val="Heading3Char"/>
    <w:uiPriority w:val="9"/>
    <w:semiHidden/>
    <w:unhideWhenUsed/>
    <w:qFormat/>
    <w:rsid w:val="00583A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A9A"/>
    <w:rPr>
      <w:rFonts w:ascii="Tahoma" w:hAnsi="Tahoma" w:cs="Tahoma"/>
      <w:sz w:val="16"/>
      <w:szCs w:val="16"/>
    </w:rPr>
  </w:style>
  <w:style w:type="character" w:customStyle="1" w:styleId="BalloonTextChar">
    <w:name w:val="Balloon Text Char"/>
    <w:basedOn w:val="DefaultParagraphFont"/>
    <w:link w:val="BalloonText"/>
    <w:uiPriority w:val="99"/>
    <w:semiHidden/>
    <w:rsid w:val="00947A9A"/>
    <w:rPr>
      <w:rFonts w:ascii="Tahoma" w:eastAsia="Times New Roman" w:hAnsi="Tahoma" w:cs="Tahoma"/>
      <w:kern w:val="24"/>
      <w:sz w:val="16"/>
      <w:szCs w:val="16"/>
    </w:rPr>
  </w:style>
  <w:style w:type="paragraph" w:styleId="Header">
    <w:name w:val="header"/>
    <w:basedOn w:val="Normal"/>
    <w:link w:val="HeaderChar"/>
    <w:uiPriority w:val="99"/>
    <w:unhideWhenUsed/>
    <w:rsid w:val="00532CBD"/>
    <w:pPr>
      <w:tabs>
        <w:tab w:val="center" w:pos="4513"/>
        <w:tab w:val="right" w:pos="9026"/>
      </w:tabs>
    </w:pPr>
  </w:style>
  <w:style w:type="character" w:customStyle="1" w:styleId="HeaderChar">
    <w:name w:val="Header Char"/>
    <w:basedOn w:val="DefaultParagraphFont"/>
    <w:link w:val="Header"/>
    <w:uiPriority w:val="99"/>
    <w:rsid w:val="00532CBD"/>
    <w:rPr>
      <w:rFonts w:ascii="Times New Roman" w:eastAsia="Times New Roman" w:hAnsi="Times New Roman" w:cs="Times New Roman"/>
      <w:kern w:val="24"/>
      <w:sz w:val="28"/>
      <w:szCs w:val="20"/>
    </w:rPr>
  </w:style>
  <w:style w:type="paragraph" w:styleId="Footer">
    <w:name w:val="footer"/>
    <w:basedOn w:val="Normal"/>
    <w:link w:val="FooterChar"/>
    <w:uiPriority w:val="99"/>
    <w:unhideWhenUsed/>
    <w:rsid w:val="00532CBD"/>
    <w:pPr>
      <w:tabs>
        <w:tab w:val="center" w:pos="4513"/>
        <w:tab w:val="right" w:pos="9026"/>
      </w:tabs>
    </w:pPr>
  </w:style>
  <w:style w:type="character" w:customStyle="1" w:styleId="FooterChar">
    <w:name w:val="Footer Char"/>
    <w:basedOn w:val="DefaultParagraphFont"/>
    <w:link w:val="Footer"/>
    <w:uiPriority w:val="99"/>
    <w:rsid w:val="00532CBD"/>
    <w:rPr>
      <w:rFonts w:ascii="Times New Roman" w:eastAsia="Times New Roman" w:hAnsi="Times New Roman" w:cs="Times New Roman"/>
      <w:kern w:val="24"/>
      <w:sz w:val="28"/>
      <w:szCs w:val="20"/>
    </w:rPr>
  </w:style>
  <w:style w:type="character" w:styleId="Hyperlink">
    <w:name w:val="Hyperlink"/>
    <w:basedOn w:val="DefaultParagraphFont"/>
    <w:uiPriority w:val="99"/>
    <w:unhideWhenUsed/>
    <w:rsid w:val="00532CBD"/>
    <w:rPr>
      <w:color w:val="0000FF" w:themeColor="hyperlink"/>
      <w:u w:val="single"/>
    </w:rPr>
  </w:style>
  <w:style w:type="paragraph" w:styleId="ListParagraph">
    <w:name w:val="List Paragraph"/>
    <w:basedOn w:val="Normal"/>
    <w:uiPriority w:val="34"/>
    <w:qFormat/>
    <w:rsid w:val="00341319"/>
    <w:pPr>
      <w:ind w:left="720"/>
      <w:contextualSpacing/>
    </w:pPr>
  </w:style>
  <w:style w:type="character" w:customStyle="1" w:styleId="Heading1Char">
    <w:name w:val="Heading 1 Char"/>
    <w:basedOn w:val="DefaultParagraphFont"/>
    <w:link w:val="Heading1"/>
    <w:rsid w:val="00221F12"/>
    <w:rPr>
      <w:rFonts w:ascii="Arial" w:eastAsia="Calibri" w:hAnsi="Arial" w:cs="Arial"/>
      <w:b/>
      <w:color w:val="FF1F64"/>
      <w:sz w:val="28"/>
      <w:szCs w:val="36"/>
    </w:rPr>
  </w:style>
  <w:style w:type="paragraph" w:customStyle="1" w:styleId="1bodycopy10pt">
    <w:name w:val="1 body copy 10pt"/>
    <w:basedOn w:val="Normal"/>
    <w:rsid w:val="00221F12"/>
    <w:pPr>
      <w:suppressAutoHyphens/>
      <w:autoSpaceDN w:val="0"/>
      <w:spacing w:after="120"/>
      <w:textAlignment w:val="baseline"/>
    </w:pPr>
    <w:rPr>
      <w:rFonts w:ascii="Arial" w:eastAsia="MS Mincho" w:hAnsi="Arial"/>
      <w:kern w:val="0"/>
      <w:sz w:val="20"/>
      <w:szCs w:val="24"/>
      <w:lang w:val="en-US"/>
    </w:rPr>
  </w:style>
  <w:style w:type="paragraph" w:customStyle="1" w:styleId="3Bulletedcopyblue">
    <w:name w:val="3 Bulleted copy blue"/>
    <w:basedOn w:val="Normal"/>
    <w:rsid w:val="00221F12"/>
    <w:pPr>
      <w:numPr>
        <w:numId w:val="10"/>
      </w:numPr>
      <w:suppressAutoHyphens/>
      <w:autoSpaceDN w:val="0"/>
      <w:spacing w:after="120"/>
      <w:textAlignment w:val="baseline"/>
    </w:pPr>
    <w:rPr>
      <w:rFonts w:ascii="Arial" w:eastAsia="MS Mincho" w:hAnsi="Arial" w:cs="Arial"/>
      <w:kern w:val="0"/>
      <w:sz w:val="20"/>
      <w:lang w:val="en-US"/>
    </w:rPr>
  </w:style>
  <w:style w:type="numbering" w:customStyle="1" w:styleId="LFO2">
    <w:name w:val="LFO2"/>
    <w:basedOn w:val="NoList"/>
    <w:rsid w:val="00221F12"/>
    <w:pPr>
      <w:numPr>
        <w:numId w:val="10"/>
      </w:numPr>
    </w:pPr>
  </w:style>
  <w:style w:type="character" w:customStyle="1" w:styleId="Heading3Char">
    <w:name w:val="Heading 3 Char"/>
    <w:basedOn w:val="DefaultParagraphFont"/>
    <w:link w:val="Heading3"/>
    <w:uiPriority w:val="9"/>
    <w:semiHidden/>
    <w:rsid w:val="00583AEB"/>
    <w:rPr>
      <w:rFonts w:asciiTheme="majorHAnsi" w:eastAsiaTheme="majorEastAsia" w:hAnsiTheme="majorHAnsi" w:cstheme="majorBidi"/>
      <w:color w:val="243F60" w:themeColor="accent1" w:themeShade="7F"/>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7/16/section/34/enact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ClickThumbnail(11)" TargetMode="External"/><Relationship Id="rId5" Type="http://schemas.openxmlformats.org/officeDocument/2006/relationships/numbering" Target="numbering.xml"/><Relationship Id="rId15" Type="http://schemas.openxmlformats.org/officeDocument/2006/relationships/hyperlink" Target="http://www.legislation.gov.uk/ukpga/1996/56/cont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nsultations/relationships-and-sex-education-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A55F7786ACF4087BB2F50AEB471F8" ma:contentTypeVersion="0" ma:contentTypeDescription="Create a new document." ma:contentTypeScope="" ma:versionID="8d6dbd40e57488559cb5a2affcb2da7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8E80-4209-4B46-8A83-1140BCAD5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6C7963-B0A5-46D6-8FD8-D7C27EBA01D6}">
  <ds:schemaRefs>
    <ds:schemaRef ds:uri="http://schemas.microsoft.com/sharepoint/v3/contenttype/forms"/>
  </ds:schemaRefs>
</ds:datastoreItem>
</file>

<file path=customXml/itemProps3.xml><?xml version="1.0" encoding="utf-8"?>
<ds:datastoreItem xmlns:ds="http://schemas.openxmlformats.org/officeDocument/2006/customXml" ds:itemID="{D14B52CA-4C5C-4167-8AFE-F8E630D640F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EB3455A-81CB-44E4-B08E-93033828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Tracy Donaldson</cp:lastModifiedBy>
  <cp:revision>9</cp:revision>
  <cp:lastPrinted>2016-01-21T14:39:00Z</cp:lastPrinted>
  <dcterms:created xsi:type="dcterms:W3CDTF">2022-12-09T12:42:00Z</dcterms:created>
  <dcterms:modified xsi:type="dcterms:W3CDTF">2025-01-20T15:20:00Z</dcterms:modified>
</cp:coreProperties>
</file>